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3B" w:rsidRDefault="003D5D3B" w:rsidP="003D5D3B">
      <w:pPr>
        <w:pStyle w:val="Obsah1"/>
        <w:rPr>
          <w:rFonts w:eastAsia="Times New Roman"/>
          <w:color w:val="000000"/>
          <w:szCs w:val="24"/>
          <w:lang w:eastAsia="cs-CZ"/>
        </w:rPr>
      </w:pPr>
      <w:r w:rsidRPr="00D85E53">
        <w:rPr>
          <w:rFonts w:eastAsia="Times New Roman"/>
          <w:color w:val="000000"/>
          <w:szCs w:val="24"/>
          <w:lang w:eastAsia="cs-CZ"/>
        </w:rPr>
        <w:tab/>
      </w:r>
    </w:p>
    <w:p w:rsidR="003D5D3B" w:rsidRDefault="003D5D3B" w:rsidP="003D5D3B">
      <w:pPr>
        <w:pStyle w:val="Obsah1"/>
        <w:rPr>
          <w:rFonts w:eastAsia="Times New Roman"/>
          <w:color w:val="000000"/>
          <w:szCs w:val="24"/>
          <w:lang w:eastAsia="cs-CZ"/>
        </w:rPr>
      </w:pPr>
    </w:p>
    <w:p w:rsidR="003D5D3B" w:rsidRDefault="003D5D3B" w:rsidP="003D5D3B">
      <w:pPr>
        <w:pStyle w:val="Obsah1"/>
        <w:rPr>
          <w:rFonts w:eastAsia="Times New Roman"/>
          <w:color w:val="000000"/>
          <w:szCs w:val="24"/>
          <w:lang w:eastAsia="cs-CZ"/>
        </w:rPr>
      </w:pPr>
    </w:p>
    <w:p w:rsidR="003D5D3B" w:rsidRDefault="003D5D3B" w:rsidP="003D5D3B">
      <w:pPr>
        <w:pStyle w:val="Obsah1"/>
        <w:ind w:left="57"/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t xml:space="preserve">    </w:t>
      </w:r>
      <w:r w:rsidRPr="008E4616">
        <w:rPr>
          <w:noProof/>
          <w:sz w:val="72"/>
          <w:szCs w:val="72"/>
          <w:lang w:eastAsia="cs-CZ"/>
        </w:rPr>
        <w:t>standardy kvality</w:t>
      </w:r>
    </w:p>
    <w:p w:rsidR="003D5D3B" w:rsidRDefault="003D5D3B" w:rsidP="003D5D3B">
      <w:pPr>
        <w:pStyle w:val="Obsah1"/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1082040</wp:posOffset>
            </wp:positionH>
            <wp:positionV relativeFrom="margin">
              <wp:posOffset>2811780</wp:posOffset>
            </wp:positionV>
            <wp:extent cx="4141470" cy="4729480"/>
            <wp:effectExtent l="0" t="0" r="0" b="0"/>
            <wp:wrapNone/>
            <wp:docPr id="1" name="Obrázek 1" descr="OP LZZ_panaca_šed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 LZZ_panaca_šed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cs-CZ"/>
        </w:rPr>
        <w:t xml:space="preserve">    </w:t>
      </w:r>
      <w:r w:rsidRPr="008E4616">
        <w:rPr>
          <w:noProof/>
          <w:sz w:val="72"/>
          <w:szCs w:val="72"/>
          <w:lang w:eastAsia="cs-CZ"/>
        </w:rPr>
        <w:t xml:space="preserve">sociálně-právní ochrany </w:t>
      </w:r>
    </w:p>
    <w:p w:rsidR="003D5D3B" w:rsidRDefault="003D5D3B" w:rsidP="003D5D3B">
      <w:pPr>
        <w:pStyle w:val="Obsah1"/>
        <w:rPr>
          <w:noProof/>
          <w:sz w:val="72"/>
          <w:szCs w:val="72"/>
          <w:lang w:eastAsia="cs-CZ"/>
        </w:rPr>
      </w:pPr>
    </w:p>
    <w:p w:rsidR="003D5D3B" w:rsidRPr="008F5C81" w:rsidRDefault="003D5D3B" w:rsidP="003D5D3B">
      <w:pPr>
        <w:pStyle w:val="Obsah1"/>
        <w:rPr>
          <w:noProof/>
          <w:sz w:val="48"/>
          <w:szCs w:val="48"/>
          <w:lang w:eastAsia="cs-CZ"/>
        </w:rPr>
      </w:pPr>
      <w:r>
        <w:rPr>
          <w:noProof/>
          <w:sz w:val="48"/>
          <w:szCs w:val="48"/>
          <w:lang w:eastAsia="cs-CZ"/>
        </w:rPr>
        <w:t xml:space="preserve">       </w:t>
      </w:r>
      <w:r w:rsidRPr="008F5C81">
        <w:rPr>
          <w:noProof/>
          <w:sz w:val="48"/>
          <w:szCs w:val="48"/>
          <w:lang w:eastAsia="cs-CZ"/>
        </w:rPr>
        <w:t>orgánu sociálně-právní ochrany dětí</w:t>
      </w:r>
    </w:p>
    <w:p w:rsidR="003D5D3B" w:rsidRPr="00913D31" w:rsidRDefault="003D5D3B" w:rsidP="003D5D3B">
      <w:pPr>
        <w:pStyle w:val="Obsah1"/>
        <w:jc w:val="both"/>
        <w:rPr>
          <w:noProof/>
          <w:sz w:val="32"/>
          <w:szCs w:val="32"/>
          <w:lang w:eastAsia="cs-CZ"/>
        </w:rPr>
      </w:pPr>
      <w:r>
        <w:rPr>
          <w:noProof/>
          <w:sz w:val="48"/>
          <w:szCs w:val="48"/>
          <w:lang w:eastAsia="cs-CZ"/>
        </w:rPr>
        <w:t xml:space="preserve">       </w:t>
      </w:r>
      <w:r w:rsidRPr="008F5C81">
        <w:rPr>
          <w:noProof/>
          <w:sz w:val="48"/>
          <w:szCs w:val="48"/>
          <w:lang w:eastAsia="cs-CZ"/>
        </w:rPr>
        <w:t>magistrátu města chomutov</w:t>
      </w:r>
      <w:r>
        <w:rPr>
          <w:noProof/>
          <w:sz w:val="48"/>
          <w:szCs w:val="48"/>
          <w:lang w:eastAsia="cs-CZ"/>
        </w:rPr>
        <w:t>A</w:t>
      </w:r>
      <w:r w:rsidRPr="00913D31">
        <w:rPr>
          <w:noProof/>
          <w:sz w:val="28"/>
          <w:szCs w:val="28"/>
          <w:lang w:eastAsia="cs-CZ"/>
        </w:rPr>
        <w:t xml:space="preserve"> </w:t>
      </w:r>
    </w:p>
    <w:p w:rsidR="003D5D3B" w:rsidRPr="00913D31" w:rsidRDefault="003D5D3B" w:rsidP="003D5D3B">
      <w:pPr>
        <w:spacing w:before="120" w:after="120"/>
        <w:rPr>
          <w:b/>
          <w:bCs/>
          <w:caps/>
          <w:noProof/>
          <w:sz w:val="32"/>
          <w:szCs w:val="32"/>
          <w:lang w:eastAsia="cs-CZ"/>
        </w:rPr>
        <w:sectPr w:rsidR="003D5D3B" w:rsidRPr="00913D31" w:rsidSect="003D5D3B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bCs/>
          <w:caps/>
          <w:noProof/>
          <w:sz w:val="32"/>
          <w:szCs w:val="32"/>
          <w:lang w:eastAsia="cs-CZ"/>
        </w:rPr>
        <w:t xml:space="preserve">       </w:t>
      </w:r>
    </w:p>
    <w:p w:rsidR="003D5D3B" w:rsidRPr="00D85E53" w:rsidRDefault="003D5D3B" w:rsidP="003D5D3B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lastRenderedPageBreak/>
        <w:t xml:space="preserve">Od 1. 1. 2015 orgány sociálně-právní ochrany dětí </w:t>
      </w:r>
      <w:r>
        <w:rPr>
          <w:rFonts w:eastAsia="Times New Roman"/>
          <w:color w:val="000000"/>
          <w:sz w:val="24"/>
          <w:szCs w:val="24"/>
          <w:lang w:eastAsia="cs-CZ"/>
        </w:rPr>
        <w:t>pracují podle standardů kvality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sociálně-právní ochrany (dále jen OSP</w:t>
      </w:r>
      <w:r>
        <w:rPr>
          <w:rFonts w:eastAsia="Times New Roman"/>
          <w:color w:val="000000"/>
          <w:sz w:val="24"/>
          <w:szCs w:val="24"/>
          <w:lang w:eastAsia="cs-CZ"/>
        </w:rPr>
        <w:t>O</w:t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D). Zákon vymezuje základní okruhy standardů kvality sociálně-právní ochrany dětí, kterými jsou:</w:t>
      </w:r>
    </w:p>
    <w:p w:rsidR="003D5D3B" w:rsidRPr="00D85E53" w:rsidRDefault="003D5D3B" w:rsidP="003D5D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i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>organizační a</w:t>
      </w:r>
      <w:r w:rsidRPr="00450B13">
        <w:rPr>
          <w:rFonts w:eastAsia="Times New Roman"/>
          <w:i/>
          <w:color w:val="000000"/>
          <w:sz w:val="24"/>
          <w:szCs w:val="24"/>
          <w:lang w:eastAsia="cs-CZ"/>
        </w:rPr>
        <w:t xml:space="preserve"> </w:t>
      </w:r>
      <w:proofErr w:type="spellStart"/>
      <w:r w:rsidRPr="00450B13">
        <w:rPr>
          <w:rFonts w:eastAsia="Times New Roman"/>
          <w:i/>
          <w:color w:val="000000"/>
          <w:sz w:val="24"/>
          <w:szCs w:val="24"/>
          <w:lang w:eastAsia="cs-CZ"/>
        </w:rPr>
        <w:t>technicko-provozní</w:t>
      </w:r>
      <w:proofErr w:type="spellEnd"/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 xml:space="preserve"> zajištění OSPOD,</w:t>
      </w:r>
    </w:p>
    <w:p w:rsidR="003D5D3B" w:rsidRPr="00D85E53" w:rsidRDefault="003D5D3B" w:rsidP="003D5D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i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>personální standardy,</w:t>
      </w:r>
    </w:p>
    <w:p w:rsidR="003D5D3B" w:rsidRPr="00D85E53" w:rsidRDefault="003D5D3B" w:rsidP="003D5D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i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>postupy sociální práce s klienty.</w:t>
      </w:r>
    </w:p>
    <w:p w:rsidR="003D5D3B" w:rsidRPr="003D5D3B" w:rsidRDefault="003D5D3B" w:rsidP="003D5D3B">
      <w:pPr>
        <w:shd w:val="clear" w:color="auto" w:fill="FFFFFF"/>
        <w:spacing w:before="120" w:after="120" w:line="240" w:lineRule="auto"/>
        <w:jc w:val="both"/>
        <w:rPr>
          <w:rFonts w:eastAsia="Times New Roman"/>
          <w:b/>
          <w:color w:val="000000"/>
          <w:sz w:val="24"/>
          <w:szCs w:val="24"/>
          <w:lang w:eastAsia="cs-CZ"/>
        </w:rPr>
      </w:pPr>
      <w:r w:rsidRPr="003D5D3B">
        <w:rPr>
          <w:rFonts w:eastAsia="Times New Roman"/>
          <w:b/>
          <w:color w:val="000000"/>
          <w:sz w:val="24"/>
          <w:szCs w:val="24"/>
          <w:lang w:eastAsia="cs-CZ"/>
        </w:rPr>
        <w:t>Standardy kvality sociálně-právní ochrany dětí jsou rozděleny celkem do 14 okruhů.</w:t>
      </w:r>
    </w:p>
    <w:p w:rsidR="003D5D3B" w:rsidRPr="00330C21" w:rsidRDefault="003D5D3B" w:rsidP="003D5D3B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Standardy č. 1 až 3</w:t>
      </w:r>
    </w:p>
    <w:p w:rsidR="003D5D3B" w:rsidRPr="00D85E53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zabývají se místní a časovou dostupností sociálně-právní ochrany dětí ve spádové oblasti,</w:t>
      </w:r>
    </w:p>
    <w:p w:rsidR="003D5D3B" w:rsidRPr="00D85E53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stanovují počet pracovníků OSPOD, který je definován v závislosti na počtu trvale hlášených dětí ve správním obvodu obce s rozšířenou působností, (na jednoho zaměstnance OSPOD připadá maximálně 800 dětí, přitom se přihlíží k předpokládané náročnosti sociální práce v regionu, a to v souvislosti s výskytem sociálně-patologických jevů a dalších jevů, jako např. míry nezaměstnanosti, rozvodo</w:t>
      </w:r>
      <w:r>
        <w:rPr>
          <w:rFonts w:eastAsia="Times New Roman"/>
          <w:color w:val="000000"/>
          <w:sz w:val="24"/>
          <w:szCs w:val="24"/>
          <w:lang w:eastAsia="cs-CZ"/>
        </w:rPr>
        <w:t>vo</w:t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sti, počtu sociálně-vyloučených lokalit atd.)</w:t>
      </w:r>
    </w:p>
    <w:p w:rsidR="003D5D3B" w:rsidRPr="002C41CE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zabývají se také materiálně-technickým zabezpečením OSPOD.</w:t>
      </w:r>
    </w:p>
    <w:p w:rsidR="003D5D3B" w:rsidRPr="00330C21" w:rsidRDefault="003D5D3B" w:rsidP="003D5D3B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 č. 4</w:t>
      </w:r>
    </w:p>
    <w:p w:rsidR="003D5D3B" w:rsidRPr="00D85E53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zabývá se konkrétním personálním zabezpečením OSPOD. Vychází z toho, že</w:t>
      </w:r>
      <w:r>
        <w:rPr>
          <w:rFonts w:eastAsia="Times New Roman"/>
          <w:color w:val="000000"/>
          <w:sz w:val="24"/>
          <w:szCs w:val="24"/>
          <w:lang w:eastAsia="cs-CZ"/>
        </w:rPr>
        <w:t>:</w:t>
      </w:r>
    </w:p>
    <w:p w:rsidR="003D5D3B" w:rsidRPr="00D85E53" w:rsidRDefault="003D5D3B" w:rsidP="003D5D3B">
      <w:pPr>
        <w:numPr>
          <w:ilvl w:val="0"/>
          <w:numId w:val="3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jeden zaměstnanec OSPOD pracuje maximálně s 80 rodinami</w:t>
      </w:r>
      <w:r>
        <w:rPr>
          <w:rFonts w:eastAsia="Times New Roman"/>
          <w:color w:val="000000"/>
          <w:sz w:val="24"/>
          <w:szCs w:val="24"/>
          <w:lang w:eastAsia="cs-CZ"/>
        </w:rPr>
        <w:t>,</w:t>
      </w:r>
    </w:p>
    <w:p w:rsidR="003D5D3B" w:rsidRPr="00D85E53" w:rsidRDefault="003D5D3B" w:rsidP="003D5D3B">
      <w:pPr>
        <w:numPr>
          <w:ilvl w:val="0"/>
          <w:numId w:val="3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jeden kurátor pro děti a mládež pracuje maximálně se 40 rodinami</w:t>
      </w:r>
      <w:r>
        <w:rPr>
          <w:rFonts w:eastAsia="Times New Roman"/>
          <w:color w:val="000000"/>
          <w:sz w:val="24"/>
          <w:szCs w:val="24"/>
          <w:lang w:eastAsia="cs-CZ"/>
        </w:rPr>
        <w:t>,</w:t>
      </w:r>
    </w:p>
    <w:p w:rsidR="003D5D3B" w:rsidRPr="002C41CE" w:rsidRDefault="003D5D3B" w:rsidP="003D5D3B">
      <w:pPr>
        <w:numPr>
          <w:ilvl w:val="0"/>
          <w:numId w:val="3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jeden zaměstnanec pro náhradní rod</w:t>
      </w:r>
      <w:r>
        <w:rPr>
          <w:rFonts w:eastAsia="Times New Roman"/>
          <w:color w:val="000000"/>
          <w:sz w:val="24"/>
          <w:szCs w:val="24"/>
          <w:lang w:eastAsia="cs-CZ"/>
        </w:rPr>
        <w:t xml:space="preserve">innou péči pracuje maximálně se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40 rodinami</w:t>
      </w:r>
      <w:r>
        <w:rPr>
          <w:rFonts w:eastAsia="Times New Roman"/>
          <w:color w:val="000000"/>
          <w:sz w:val="24"/>
          <w:szCs w:val="24"/>
          <w:lang w:eastAsia="cs-CZ"/>
        </w:rPr>
        <w:t>.</w:t>
      </w:r>
    </w:p>
    <w:p w:rsidR="003D5D3B" w:rsidRPr="00330C21" w:rsidRDefault="003D5D3B" w:rsidP="003D5D3B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Standardy č. 5 a 6</w:t>
      </w:r>
    </w:p>
    <w:p w:rsidR="003D5D3B" w:rsidRPr="002C41CE" w:rsidRDefault="003D5D3B" w:rsidP="003D5D3B">
      <w:pPr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týkají se zaměstnanců OSPOD (přijímáním, zaškolováním a profesním rozvojem)</w:t>
      </w:r>
    </w:p>
    <w:p w:rsidR="003D5D3B" w:rsidRPr="00330C21" w:rsidRDefault="003D5D3B" w:rsidP="003D5D3B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 č. 7 až 9</w:t>
      </w:r>
    </w:p>
    <w:p w:rsidR="003D5D3B" w:rsidRPr="00D85E53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tyto standardy definují principy a postupy práce s klientem (vyhodnocování situace dítěte a rodiny, individuální plán ochrany dítěte apod.)</w:t>
      </w:r>
    </w:p>
    <w:p w:rsidR="003D5D3B" w:rsidRPr="00D85E53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zavádí se pojem koordinátora případu, který nese odpovědnost za poskytování sociálně-právní ochrany příslušnému dítěti,</w:t>
      </w:r>
    </w:p>
    <w:p w:rsidR="003D5D3B" w:rsidRPr="003D5D3B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 kladen důraz na prevenci ohrožení a na práci s</w:t>
      </w:r>
      <w:r>
        <w:rPr>
          <w:rFonts w:eastAsia="Times New Roman"/>
          <w:color w:val="000000"/>
          <w:sz w:val="24"/>
          <w:szCs w:val="24"/>
          <w:lang w:eastAsia="cs-CZ"/>
        </w:rPr>
        <w:t> </w:t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rodinou</w:t>
      </w:r>
    </w:p>
    <w:p w:rsidR="003D5D3B" w:rsidRPr="00330C21" w:rsidRDefault="003D5D3B" w:rsidP="003D5D3B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Standardy č. 10 až 13</w:t>
      </w:r>
    </w:p>
    <w:p w:rsidR="003D5D3B" w:rsidRPr="00D85E53" w:rsidRDefault="003D5D3B" w:rsidP="003D5D3B">
      <w:pPr>
        <w:numPr>
          <w:ilvl w:val="0"/>
          <w:numId w:val="2"/>
        </w:numPr>
        <w:shd w:val="clear" w:color="auto" w:fill="FFFFFF"/>
        <w:spacing w:after="0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zaměřují se:</w:t>
      </w:r>
    </w:p>
    <w:p w:rsidR="003D5D3B" w:rsidRPr="00D85E53" w:rsidRDefault="003D5D3B" w:rsidP="003D5D3B">
      <w:pPr>
        <w:numPr>
          <w:ilvl w:val="0"/>
          <w:numId w:val="4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na kontroly v rámci sociálně-právní ochrany dětí,</w:t>
      </w:r>
    </w:p>
    <w:p w:rsidR="003D5D3B" w:rsidRPr="00D85E53" w:rsidRDefault="003D5D3B" w:rsidP="003D5D3B">
      <w:pPr>
        <w:numPr>
          <w:ilvl w:val="0"/>
          <w:numId w:val="4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na vedení dokumentace OSPOD,</w:t>
      </w:r>
    </w:p>
    <w:p w:rsidR="003D5D3B" w:rsidRPr="00730F27" w:rsidRDefault="003D5D3B" w:rsidP="003D5D3B">
      <w:pPr>
        <w:numPr>
          <w:ilvl w:val="0"/>
          <w:numId w:val="4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lastRenderedPageBreak/>
        <w:t>na vyřizování stížností apod.</w:t>
      </w:r>
    </w:p>
    <w:p w:rsidR="003D5D3B" w:rsidRPr="00330C21" w:rsidRDefault="003D5D3B" w:rsidP="003D5D3B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 č. 14</w:t>
      </w:r>
    </w:p>
    <w:p w:rsidR="003D5D3B" w:rsidRPr="003D5D3B" w:rsidRDefault="003D5D3B" w:rsidP="003D5D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 xml:space="preserve">řeší návaznost výkonu sociálně-právní ochrany dětí na další služby, které působí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regionu i mimo něj</w:t>
      </w:r>
    </w:p>
    <w:p w:rsidR="003D5D3B" w:rsidRPr="003D5D3B" w:rsidRDefault="003D5D3B" w:rsidP="003D5D3B">
      <w:pPr>
        <w:shd w:val="clear" w:color="auto" w:fill="FFFFFF"/>
        <w:spacing w:before="120" w:after="120" w:line="240" w:lineRule="auto"/>
        <w:jc w:val="center"/>
        <w:rPr>
          <w:rFonts w:eastAsia="Times New Roman"/>
          <w:b/>
          <w:color w:val="000000"/>
          <w:sz w:val="24"/>
          <w:szCs w:val="24"/>
          <w:lang w:eastAsia="cs-CZ"/>
        </w:rPr>
      </w:pPr>
      <w:r w:rsidRPr="00913D31">
        <w:rPr>
          <w:b/>
          <w:sz w:val="24"/>
          <w:szCs w:val="24"/>
        </w:rPr>
        <w:t xml:space="preserve">Usnesením č. 059/18 z 18. 2. 2015 Rada statutárního města Chomutova </w:t>
      </w:r>
      <w:r>
        <w:rPr>
          <w:b/>
          <w:sz w:val="24"/>
          <w:szCs w:val="24"/>
        </w:rPr>
        <w:br/>
      </w:r>
      <w:r w:rsidRPr="00913D31">
        <w:rPr>
          <w:b/>
          <w:sz w:val="24"/>
          <w:szCs w:val="24"/>
        </w:rPr>
        <w:t>vzala tento dokument na vědomí.</w:t>
      </w:r>
    </w:p>
    <w:p w:rsidR="003D5D3B" w:rsidRDefault="003D5D3B" w:rsidP="003D5D3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Standardy kvality sociálně-právní ochrany </w:t>
      </w:r>
      <w:r w:rsidRPr="00913D31">
        <w:rPr>
          <w:rFonts w:cs="Arial"/>
          <w:b/>
          <w:color w:val="0070C0"/>
          <w:sz w:val="24"/>
          <w:szCs w:val="24"/>
        </w:rPr>
        <w:t>1a, 1b, 3a, 3b, 7, 9b, 13b, 14a</w:t>
      </w: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Orgánu sociálně-právní ochrany dětí Magistrátu města Chomutova jsou </w:t>
      </w:r>
      <w:r w:rsidRPr="00913D31">
        <w:rPr>
          <w:rFonts w:cs="Arial"/>
          <w:sz w:val="24"/>
          <w:szCs w:val="24"/>
        </w:rPr>
        <w:t xml:space="preserve">k dispozici pro širokou veřejnost a </w:t>
      </w: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jsou k dispozici k nahlédnutí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913D31">
        <w:rPr>
          <w:rFonts w:eastAsia="Times New Roman"/>
          <w:color w:val="000000"/>
          <w:sz w:val="24"/>
          <w:szCs w:val="24"/>
          <w:lang w:eastAsia="cs-CZ"/>
        </w:rPr>
        <w:t>u vedoucí oddělení sociálně-právní ochrany dětí Bc. Romany Horynové.</w:t>
      </w:r>
    </w:p>
    <w:p w:rsidR="003D5D3B" w:rsidRDefault="003D5D3B" w:rsidP="003D5D3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</w:p>
    <w:p w:rsidR="003D5D3B" w:rsidRDefault="003D5D3B" w:rsidP="003D5D3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D5D3B" w:rsidTr="003D5D3B">
        <w:tc>
          <w:tcPr>
            <w:tcW w:w="2303" w:type="dxa"/>
            <w:tcBorders>
              <w:bottom w:val="single" w:sz="4" w:space="0" w:color="auto"/>
              <w:right w:val="nil"/>
            </w:tcBorders>
            <w:shd w:val="clear" w:color="auto" w:fill="4BACC6" w:themeFill="accent5"/>
          </w:tcPr>
          <w:p w:rsidR="003D5D3B" w:rsidRDefault="003D5D3B" w:rsidP="003D5D3B">
            <w:pPr>
              <w:jc w:val="center"/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Číslo standardu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shd w:val="clear" w:color="auto" w:fill="4BACC6" w:themeFill="accent5"/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Název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shd w:val="clear" w:color="auto" w:fill="4BACC6" w:themeFill="accent5"/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Aktualizace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</w:tcBorders>
            <w:shd w:val="clear" w:color="auto" w:fill="4BACC6" w:themeFill="accent5"/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Odkaz na dokument</w:t>
            </w:r>
          </w:p>
        </w:tc>
      </w:tr>
      <w:tr w:rsidR="003D5D3B" w:rsidTr="003D5D3B">
        <w:tc>
          <w:tcPr>
            <w:tcW w:w="2303" w:type="dxa"/>
            <w:tcBorders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1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Místní a časová dostupnost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21. 7. 2017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:rsidR="003D5D3B" w:rsidRPr="006374F1" w:rsidRDefault="006F1ED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50" w:dyaOrig="991" w14:anchorId="4DD29E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7.25pt;height:49.5pt" o:ole="">
                  <v:imagedata r:id="rId11" o:title=""/>
                </v:shape>
                <o:OLEObject Type="Embed" ProgID="AcroExch.Document.11" ShapeID="_x0000_i1032" DrawAspect="Icon" ObjectID="_1561982084" r:id="rId12"/>
              </w:object>
            </w:r>
          </w:p>
        </w:tc>
        <w:bookmarkStart w:id="0" w:name="_GoBack"/>
        <w:bookmarkEnd w:id="0"/>
      </w:tr>
      <w:tr w:rsidR="003D5D3B" w:rsidTr="003D5D3B">
        <w:tc>
          <w:tcPr>
            <w:tcW w:w="2303" w:type="dxa"/>
            <w:tcBorders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3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Informovanost o výkonu sociálně-právní ochrany dětí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21. 7. 2017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50" w:dyaOrig="991" w14:anchorId="619BCADD">
                <v:shape id="_x0000_i1026" type="#_x0000_t75" style="width:77.25pt;height:49.5pt" o:ole="">
                  <v:imagedata r:id="rId13" o:title=""/>
                </v:shape>
                <o:OLEObject Type="Embed" ProgID="AcroExch.Document.11" ShapeID="_x0000_i1026" DrawAspect="Icon" ObjectID="_1561982085" r:id="rId14"/>
              </w:object>
            </w:r>
          </w:p>
        </w:tc>
      </w:tr>
      <w:tr w:rsidR="003D5D3B" w:rsidTr="003D5D3B">
        <w:tc>
          <w:tcPr>
            <w:tcW w:w="2303" w:type="dxa"/>
            <w:tcBorders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7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Prevence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21. 7. 2017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50" w:dyaOrig="991" w14:anchorId="49A683FE">
                <v:shape id="_x0000_i1027" type="#_x0000_t75" style="width:77.25pt;height:49.5pt" o:ole="">
                  <v:imagedata r:id="rId15" o:title=""/>
                </v:shape>
                <o:OLEObject Type="Embed" ProgID="AcroExch.Document.11" ShapeID="_x0000_i1027" DrawAspect="Icon" ObjectID="_1561982086" r:id="rId16"/>
              </w:object>
            </w:r>
          </w:p>
        </w:tc>
      </w:tr>
      <w:tr w:rsidR="003D5D3B" w:rsidTr="003D5D3B">
        <w:tc>
          <w:tcPr>
            <w:tcW w:w="2303" w:type="dxa"/>
            <w:tcBorders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9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Jednání, vyhodnocování a individuální plán ochrany dítěte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21. 7. 2017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50" w:dyaOrig="991" w14:anchorId="2601201B">
                <v:shape id="_x0000_i1028" type="#_x0000_t75" style="width:77.25pt;height:49.5pt" o:ole="">
                  <v:imagedata r:id="rId17" o:title=""/>
                </v:shape>
                <o:OLEObject Type="Embed" ProgID="AcroExch.Document.11" ShapeID="_x0000_i1028" DrawAspect="Icon" ObjectID="_1561982087" r:id="rId18"/>
              </w:object>
            </w:r>
          </w:p>
        </w:tc>
      </w:tr>
      <w:tr w:rsidR="003D5D3B" w:rsidTr="003D5D3B">
        <w:tc>
          <w:tcPr>
            <w:tcW w:w="2303" w:type="dxa"/>
            <w:tcBorders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13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Vyřizování a podávání stížností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21. 7. 2017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50" w:dyaOrig="991" w14:anchorId="520EEE89">
                <v:shape id="_x0000_i1029" type="#_x0000_t75" style="width:77.25pt;height:49.5pt" o:ole="">
                  <v:imagedata r:id="rId19" o:title=""/>
                </v:shape>
                <o:OLEObject Type="Embed" ProgID="AcroExch.Document.11" ShapeID="_x0000_i1029" DrawAspect="Icon" ObjectID="_1561982088" r:id="rId20"/>
              </w:object>
            </w:r>
          </w:p>
        </w:tc>
      </w:tr>
      <w:tr w:rsidR="003D5D3B" w:rsidTr="003D5D3B">
        <w:tc>
          <w:tcPr>
            <w:tcW w:w="2303" w:type="dxa"/>
            <w:tcBorders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14</w:t>
            </w:r>
          </w:p>
        </w:tc>
        <w:tc>
          <w:tcPr>
            <w:tcW w:w="2303" w:type="dxa"/>
            <w:tcBorders>
              <w:left w:val="nil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Návaznost výkonu sociálně-právní ochrany dětí na další subjekty</w:t>
            </w:r>
          </w:p>
        </w:tc>
        <w:tc>
          <w:tcPr>
            <w:tcW w:w="2303" w:type="dxa"/>
            <w:tcBorders>
              <w:left w:val="nil"/>
              <w:righ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21. 7. 2017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:rsidR="003D5D3B" w:rsidRPr="006374F1" w:rsidRDefault="003D5D3B" w:rsidP="003D5D3B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50" w:dyaOrig="991" w14:anchorId="5F164B55">
                <v:shape id="_x0000_i1030" type="#_x0000_t75" style="width:77.25pt;height:49.5pt" o:ole="">
                  <v:imagedata r:id="rId21" o:title=""/>
                </v:shape>
                <o:OLEObject Type="Embed" ProgID="AcroExch.Document.11" ShapeID="_x0000_i1030" DrawAspect="Icon" ObjectID="_1561982089" r:id="rId22"/>
              </w:object>
            </w:r>
          </w:p>
        </w:tc>
      </w:tr>
    </w:tbl>
    <w:p w:rsidR="003D5D3B" w:rsidRDefault="003D5D3B"/>
    <w:sectPr w:rsidR="003D5D3B" w:rsidSect="003D5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3FD" w:rsidRDefault="00691F0D">
      <w:pPr>
        <w:spacing w:after="0" w:line="240" w:lineRule="auto"/>
      </w:pPr>
      <w:r>
        <w:separator/>
      </w:r>
    </w:p>
  </w:endnote>
  <w:endnote w:type="continuationSeparator" w:id="0">
    <w:p w:rsidR="00EF13FD" w:rsidRDefault="00691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79" w:rsidRDefault="003D5D3B" w:rsidP="00FE3E79">
    <w:pPr>
      <w:pStyle w:val="Zpat"/>
      <w:jc w:val="center"/>
      <w:rPr>
        <w:b/>
        <w:noProof/>
        <w:sz w:val="24"/>
        <w:szCs w:val="24"/>
      </w:rPr>
    </w:pPr>
    <w:r>
      <w:rPr>
        <w:b/>
        <w:noProof/>
        <w:sz w:val="24"/>
        <w:szCs w:val="24"/>
        <w:lang w:eastAsia="cs-CZ"/>
      </w:rPr>
      <w:drawing>
        <wp:inline distT="0" distB="0" distL="0" distR="0" wp14:anchorId="092B9F13" wp14:editId="69824E40">
          <wp:extent cx="5764530" cy="588645"/>
          <wp:effectExtent l="0" t="0" r="7620" b="1905"/>
          <wp:docPr id="2" name="Obrázek 2" descr="C:\Users\soc43\AppData\Local\Microsoft\Windows\Temporary Internet Files\Content.Outlook\FRKELL4K\esf_eu_oplzz_Červenápodpora_horizo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soc43\AppData\Local\Microsoft\Windows\Temporary Internet Files\Content.Outlook\FRKELL4K\esf_eu_oplzz_Červenápodpora_horizo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3E79" w:rsidRDefault="006F1EDB" w:rsidP="00FE3E79">
    <w:pPr>
      <w:tabs>
        <w:tab w:val="center" w:pos="4536"/>
        <w:tab w:val="right" w:pos="9072"/>
      </w:tabs>
      <w:spacing w:after="0" w:line="240" w:lineRule="auto"/>
      <w:jc w:val="center"/>
      <w:rPr>
        <w:b/>
        <w:sz w:val="20"/>
        <w:szCs w:val="20"/>
      </w:rPr>
    </w:pPr>
  </w:p>
  <w:p w:rsidR="00FE3E79" w:rsidRDefault="00B2242C" w:rsidP="00FE3E79">
    <w:pPr>
      <w:tabs>
        <w:tab w:val="center" w:pos="4536"/>
        <w:tab w:val="right" w:pos="9072"/>
      </w:tabs>
      <w:spacing w:after="0" w:line="240" w:lineRule="auto"/>
      <w:jc w:val="center"/>
      <w:rPr>
        <w:b/>
        <w:sz w:val="20"/>
        <w:szCs w:val="20"/>
      </w:rPr>
    </w:pPr>
    <w:r w:rsidRPr="009472E8">
      <w:rPr>
        <w:b/>
        <w:sz w:val="20"/>
        <w:szCs w:val="20"/>
      </w:rPr>
      <w:t>Projekt „Podpora standardizace orgánu sociálně-právní ochrany dětí v Chomutově“</w:t>
    </w:r>
  </w:p>
  <w:p w:rsidR="00FE3E79" w:rsidRPr="009472E8" w:rsidRDefault="00B2242C" w:rsidP="00FE3E79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  <w:r w:rsidRPr="009472E8">
      <w:rPr>
        <w:sz w:val="20"/>
        <w:szCs w:val="20"/>
      </w:rPr>
      <w:t>CZ.1.04/3.1.03/C2.00117</w:t>
    </w:r>
  </w:p>
  <w:p w:rsidR="00FE3E79" w:rsidRDefault="006F1EDB" w:rsidP="00FE3E7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3FD" w:rsidRDefault="00691F0D">
      <w:pPr>
        <w:spacing w:after="0" w:line="240" w:lineRule="auto"/>
      </w:pPr>
      <w:r>
        <w:separator/>
      </w:r>
    </w:p>
  </w:footnote>
  <w:footnote w:type="continuationSeparator" w:id="0">
    <w:p w:rsidR="00EF13FD" w:rsidRDefault="00691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D31" w:rsidRDefault="003D5D3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6730E4C" wp14:editId="56F82837">
          <wp:simplePos x="0" y="0"/>
          <wp:positionH relativeFrom="page">
            <wp:posOffset>-1270</wp:posOffset>
          </wp:positionH>
          <wp:positionV relativeFrom="page">
            <wp:posOffset>-635</wp:posOffset>
          </wp:positionV>
          <wp:extent cx="3786505" cy="1467485"/>
          <wp:effectExtent l="0" t="0" r="444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883" b="18398"/>
                  <a:stretch>
                    <a:fillRect/>
                  </a:stretch>
                </pic:blipFill>
                <pic:spPr bwMode="auto">
                  <a:xfrm>
                    <a:off x="0" y="0"/>
                    <a:ext cx="3786505" cy="1467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10EEB"/>
    <w:multiLevelType w:val="hybridMultilevel"/>
    <w:tmpl w:val="E626FA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27750"/>
    <w:multiLevelType w:val="hybridMultilevel"/>
    <w:tmpl w:val="FE1AF43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10461"/>
    <w:multiLevelType w:val="multilevel"/>
    <w:tmpl w:val="4566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2A751D6"/>
    <w:multiLevelType w:val="multilevel"/>
    <w:tmpl w:val="7EB4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D3B"/>
    <w:rsid w:val="003D5D3B"/>
    <w:rsid w:val="004969E8"/>
    <w:rsid w:val="00691F0D"/>
    <w:rsid w:val="006F1EDB"/>
    <w:rsid w:val="00B2242C"/>
    <w:rsid w:val="00E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5D3B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unhideWhenUsed/>
    <w:rsid w:val="003D5D3B"/>
    <w:pPr>
      <w:spacing w:before="120" w:after="120"/>
    </w:pPr>
    <w:rPr>
      <w:b/>
      <w:bCs/>
      <w:caps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3D5D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5D3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D5D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5D3B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D3B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D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5D3B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unhideWhenUsed/>
    <w:rsid w:val="003D5D3B"/>
    <w:pPr>
      <w:spacing w:before="120" w:after="120"/>
    </w:pPr>
    <w:rPr>
      <w:b/>
      <w:bCs/>
      <w:caps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3D5D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5D3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D5D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5D3B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D3B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D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460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Beránková Jitka</dc:creator>
  <cp:lastModifiedBy>Beránková Jitka</cp:lastModifiedBy>
  <cp:revision>3</cp:revision>
  <cp:lastPrinted>2017-07-19T12:35:00Z</cp:lastPrinted>
  <dcterms:created xsi:type="dcterms:W3CDTF">2017-07-19T12:26:00Z</dcterms:created>
  <dcterms:modified xsi:type="dcterms:W3CDTF">2017-07-19T13:07:00Z</dcterms:modified>
</cp:coreProperties>
</file>