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8" w:rsidRPr="00433A8E" w:rsidRDefault="00433A8E" w:rsidP="00433A8E">
      <w:pPr>
        <w:spacing w:after="80"/>
        <w:jc w:val="center"/>
        <w:rPr>
          <w:rFonts w:ascii="Arial" w:hAnsi="Arial" w:cs="Arial"/>
          <w:b/>
          <w:noProof/>
          <w:color w:val="FF0000"/>
          <w:sz w:val="28"/>
          <w:szCs w:val="28"/>
        </w:rPr>
      </w:pPr>
      <w:r w:rsidRPr="00433A8E">
        <w:rPr>
          <w:rFonts w:ascii="Arial" w:hAnsi="Arial" w:cs="Arial"/>
          <w:b/>
          <w:noProof/>
          <w:color w:val="FF0000"/>
          <w:sz w:val="28"/>
          <w:szCs w:val="28"/>
        </w:rPr>
        <w:t>S</w:t>
      </w:r>
      <w:r w:rsidR="00B533E8" w:rsidRPr="00433A8E">
        <w:rPr>
          <w:rFonts w:ascii="Arial" w:hAnsi="Arial" w:cs="Arial"/>
          <w:b/>
          <w:noProof/>
          <w:color w:val="FF0000"/>
          <w:sz w:val="28"/>
          <w:szCs w:val="28"/>
        </w:rPr>
        <w:t>oučasní mladí řidiči více riskují a prospěl by jim dodatečný výcvik</w:t>
      </w:r>
    </w:p>
    <w:p w:rsidR="00B533E8" w:rsidRPr="004B02A8" w:rsidRDefault="00B533E8" w:rsidP="008977BC">
      <w:pPr>
        <w:jc w:val="both"/>
        <w:rPr>
          <w:rFonts w:ascii="Arial" w:hAnsi="Arial" w:cs="Arial"/>
          <w:noProof/>
          <w:color w:val="FF0000"/>
        </w:rPr>
      </w:pPr>
      <w:r w:rsidRPr="004B02A8">
        <w:rPr>
          <w:rFonts w:ascii="Arial" w:hAnsi="Arial" w:cs="Arial"/>
          <w:noProof/>
          <w:color w:val="FF0000"/>
        </w:rPr>
        <w:t xml:space="preserve">Evropští instruktoři autoškol se domnívají, že dnešní mladí řidiči riskují více než předcházející generace. Podle nové studie jsou pro zajištění připravenosti mladých řidičů potřeba nové přístupy k jejich vzdělávání. </w:t>
      </w:r>
    </w:p>
    <w:p w:rsidR="00B533E8" w:rsidRPr="00B533E8" w:rsidRDefault="00B533E8" w:rsidP="00AD1EFD">
      <w:pPr>
        <w:spacing w:after="120"/>
        <w:jc w:val="both"/>
        <w:rPr>
          <w:rFonts w:ascii="Arial" w:hAnsi="Arial" w:cs="Arial"/>
          <w:noProof/>
        </w:rPr>
      </w:pPr>
      <w:r w:rsidRPr="00B533E8">
        <w:rPr>
          <w:rFonts w:ascii="Arial" w:hAnsi="Arial" w:cs="Arial"/>
          <w:noProof/>
        </w:rPr>
        <w:t xml:space="preserve">Podle průzkumu provedeného </w:t>
      </w:r>
      <w:r w:rsidR="0060256A">
        <w:rPr>
          <w:rFonts w:ascii="Arial" w:hAnsi="Arial" w:cs="Arial"/>
          <w:noProof/>
        </w:rPr>
        <w:t xml:space="preserve">v roce 2013 </w:t>
      </w:r>
      <w:r w:rsidRPr="00B533E8">
        <w:rPr>
          <w:rFonts w:ascii="Arial" w:hAnsi="Arial" w:cs="Arial"/>
          <w:noProof/>
        </w:rPr>
        <w:t>výrobcem pneumatik Goodyear EMEA a Evropskou asociací autoškol (EFA) mezi 2</w:t>
      </w:r>
      <w:r w:rsidR="005B277D">
        <w:rPr>
          <w:rFonts w:ascii="Arial" w:hAnsi="Arial" w:cs="Arial"/>
          <w:noProof/>
        </w:rPr>
        <w:t xml:space="preserve"> </w:t>
      </w:r>
      <w:r w:rsidRPr="00B533E8">
        <w:rPr>
          <w:rFonts w:ascii="Arial" w:hAnsi="Arial" w:cs="Arial"/>
          <w:noProof/>
        </w:rPr>
        <w:t>334 instruktory autoškol pocházejících z 12 evropských zemí více než polovina z nich (51 %) věří, že dnešní mladí řidiči (do 25 let) potřebují více výcviku než předcházející generace.</w:t>
      </w:r>
    </w:p>
    <w:p w:rsidR="00B533E8" w:rsidRPr="00B533E8" w:rsidRDefault="00B533E8" w:rsidP="008977BC">
      <w:pPr>
        <w:jc w:val="both"/>
        <w:rPr>
          <w:rFonts w:ascii="Arial" w:hAnsi="Arial" w:cs="Arial"/>
          <w:noProof/>
        </w:rPr>
      </w:pPr>
      <w:r w:rsidRPr="00B533E8">
        <w:rPr>
          <w:rFonts w:ascii="Arial" w:hAnsi="Arial" w:cs="Arial"/>
          <w:noProof/>
        </w:rPr>
        <w:t xml:space="preserve">Začínající řidiči si přitom nejsou nevědomi svých sklonů k riskování při řízení. V roce 2012 Goodyear provedl výzkum mezi začínajícími řidiči a odhalil, že dvě třetiny porušují rychlostní limity a téměř dvě pětiny (39 %) porušují dopravní značení nebo signalizaci.  </w:t>
      </w:r>
    </w:p>
    <w:p w:rsidR="00B533E8" w:rsidRPr="005B277D" w:rsidRDefault="00B533E8" w:rsidP="001C73E7">
      <w:pPr>
        <w:spacing w:after="80"/>
        <w:jc w:val="both"/>
        <w:rPr>
          <w:rFonts w:ascii="Arial" w:hAnsi="Arial" w:cs="Arial"/>
          <w:b/>
          <w:noProof/>
        </w:rPr>
      </w:pPr>
      <w:r w:rsidRPr="005B277D">
        <w:rPr>
          <w:rFonts w:ascii="Arial" w:hAnsi="Arial" w:cs="Arial"/>
          <w:b/>
          <w:noProof/>
        </w:rPr>
        <w:t xml:space="preserve">Postoje k bezpečnosti na silnicích a výcviku řidičů </w:t>
      </w:r>
    </w:p>
    <w:p w:rsidR="00B533E8" w:rsidRPr="00B533E8" w:rsidRDefault="00B533E8" w:rsidP="00AD1EFD">
      <w:pPr>
        <w:spacing w:after="120"/>
        <w:jc w:val="both"/>
        <w:rPr>
          <w:rFonts w:ascii="Arial" w:hAnsi="Arial" w:cs="Arial"/>
          <w:noProof/>
        </w:rPr>
      </w:pPr>
      <w:r w:rsidRPr="00B533E8">
        <w:rPr>
          <w:rFonts w:ascii="Arial" w:hAnsi="Arial" w:cs="Arial"/>
          <w:noProof/>
        </w:rPr>
        <w:t xml:space="preserve">Hlavními příčinami nebezpečného řízení mladých Evropanů je podle 65 % instruktorů autoškol nedostatek povědomí o možných následcích nehod.  Dvě třetiny (65 %) instruktorů se domnívají, že dnešní mladí řidiči (ve věku 17-25 let) potřebují více výcviku zaměřeného na bezpečné řízení, protože existuje více podnětů, které odvádějí pozornost jak ve vozidle, tak na silnici než kdykoli předtím. Podobný počet instruktorů (63 %) říká, že současná generace začínajících řidičů vyrostla v hektické, netrpělivé společnosti, což způsobilo, že řídí nebezpečněji než předcházející generace.   </w:t>
      </w:r>
    </w:p>
    <w:p w:rsidR="00B533E8" w:rsidRPr="00B533E8" w:rsidRDefault="00B533E8" w:rsidP="00AD1EFD">
      <w:pPr>
        <w:spacing w:after="120"/>
        <w:jc w:val="both"/>
        <w:rPr>
          <w:rFonts w:ascii="Arial" w:hAnsi="Arial" w:cs="Arial"/>
          <w:noProof/>
        </w:rPr>
      </w:pPr>
      <w:r w:rsidRPr="00B533E8">
        <w:rPr>
          <w:rFonts w:ascii="Arial" w:hAnsi="Arial" w:cs="Arial"/>
          <w:noProof/>
        </w:rPr>
        <w:t xml:space="preserve">Je znepokojivé, že 29 % evropských instruktorů autoškol věří, že ve srovnání s předchozími generacemi budou dnešní začínající řidiči méně pravděpodobně </w:t>
      </w:r>
      <w:r w:rsidR="00795C51">
        <w:rPr>
          <w:rFonts w:ascii="Arial" w:hAnsi="Arial" w:cs="Arial"/>
          <w:noProof/>
        </w:rPr>
        <w:t>respektovat</w:t>
      </w:r>
      <w:r w:rsidRPr="00B533E8">
        <w:rPr>
          <w:rFonts w:ascii="Arial" w:hAnsi="Arial" w:cs="Arial"/>
          <w:noProof/>
        </w:rPr>
        <w:t xml:space="preserve"> rady, jež obdrželi během výcviku. Ve skutečnosti si 29 % instruktorů myslí, že mladí řidiči nevidí v lekcích autoškoly vůbec žádný význam. </w:t>
      </w:r>
    </w:p>
    <w:p w:rsidR="00B533E8" w:rsidRPr="00B533E8" w:rsidRDefault="00B533E8" w:rsidP="008977BC">
      <w:pPr>
        <w:jc w:val="both"/>
        <w:rPr>
          <w:rFonts w:ascii="Arial" w:hAnsi="Arial" w:cs="Arial"/>
          <w:noProof/>
        </w:rPr>
      </w:pPr>
      <w:r w:rsidRPr="00B533E8">
        <w:rPr>
          <w:rFonts w:ascii="Arial" w:hAnsi="Arial" w:cs="Arial"/>
          <w:noProof/>
        </w:rPr>
        <w:t xml:space="preserve">John Lepine, </w:t>
      </w:r>
      <w:r w:rsidR="00DA393B">
        <w:rPr>
          <w:rFonts w:ascii="Arial" w:hAnsi="Arial" w:cs="Arial"/>
          <w:noProof/>
        </w:rPr>
        <w:t xml:space="preserve">současný </w:t>
      </w:r>
      <w:r w:rsidRPr="00B533E8">
        <w:rPr>
          <w:rFonts w:ascii="Arial" w:hAnsi="Arial" w:cs="Arial"/>
          <w:noProof/>
        </w:rPr>
        <w:t>prezident Evropské asociace autoškol, okomentoval výsledky průzkumu následovně</w:t>
      </w:r>
      <w:r w:rsidRPr="00B533E8">
        <w:rPr>
          <w:rFonts w:ascii="Arial" w:hAnsi="Arial" w:cs="Arial"/>
          <w:i/>
          <w:noProof/>
        </w:rPr>
        <w:t>: „Tato studie odhaluje, jak důležité je pro instruktory vyučovat více než jen jízdní dovednosti. Vynikající instruktor se vyznačuje neustálým zájmem o rozvíjení bezpečného chování za volantem u začínajících řidičů. Tím jim napomůže jednak vypořádat se s rušivými podněty, jednak brát bezpečnost silničního provozu vážně.”</w:t>
      </w:r>
    </w:p>
    <w:p w:rsidR="00B533E8" w:rsidRPr="005B277D" w:rsidRDefault="00B533E8" w:rsidP="001C73E7">
      <w:pPr>
        <w:spacing w:after="80"/>
        <w:jc w:val="both"/>
        <w:rPr>
          <w:rFonts w:ascii="Arial" w:hAnsi="Arial" w:cs="Arial"/>
          <w:b/>
          <w:noProof/>
        </w:rPr>
      </w:pPr>
      <w:r w:rsidRPr="005B277D">
        <w:rPr>
          <w:rFonts w:ascii="Arial" w:hAnsi="Arial" w:cs="Arial"/>
          <w:b/>
          <w:noProof/>
        </w:rPr>
        <w:t xml:space="preserve">Hlavní příčiny nebezpečného řízení </w:t>
      </w:r>
    </w:p>
    <w:p w:rsidR="00B533E8" w:rsidRPr="00B533E8" w:rsidRDefault="00B533E8" w:rsidP="00AD1EFD">
      <w:pPr>
        <w:spacing w:after="120"/>
        <w:jc w:val="both"/>
        <w:rPr>
          <w:rFonts w:ascii="Arial" w:hAnsi="Arial" w:cs="Arial"/>
          <w:noProof/>
        </w:rPr>
      </w:pPr>
      <w:r w:rsidRPr="00B533E8">
        <w:rPr>
          <w:rFonts w:ascii="Arial" w:hAnsi="Arial" w:cs="Arial"/>
          <w:noProof/>
        </w:rPr>
        <w:t xml:space="preserve">Dle instruktorů autoškol jsou hlavními příčinami nebezpečného řízení mezi mladými Evropany: </w:t>
      </w:r>
    </w:p>
    <w:p w:rsidR="00B533E8" w:rsidRPr="005B277D" w:rsidRDefault="00B533E8" w:rsidP="008977BC">
      <w:pPr>
        <w:pStyle w:val="Odstavecseseznamem"/>
        <w:numPr>
          <w:ilvl w:val="0"/>
          <w:numId w:val="2"/>
        </w:numPr>
        <w:jc w:val="both"/>
        <w:rPr>
          <w:rFonts w:ascii="Arial" w:hAnsi="Arial" w:cs="Arial"/>
          <w:noProof/>
        </w:rPr>
      </w:pPr>
      <w:r w:rsidRPr="005B277D">
        <w:rPr>
          <w:rFonts w:ascii="Arial" w:hAnsi="Arial" w:cs="Arial"/>
          <w:noProof/>
        </w:rPr>
        <w:t>nedostatek povědomí nováčků o možných následcích nehod (65 %)</w:t>
      </w:r>
    </w:p>
    <w:p w:rsidR="00B533E8" w:rsidRPr="005B277D" w:rsidRDefault="00B533E8" w:rsidP="008977BC">
      <w:pPr>
        <w:pStyle w:val="Odstavecseseznamem"/>
        <w:numPr>
          <w:ilvl w:val="0"/>
          <w:numId w:val="2"/>
        </w:numPr>
        <w:jc w:val="both"/>
        <w:rPr>
          <w:rFonts w:ascii="Arial" w:hAnsi="Arial" w:cs="Arial"/>
          <w:noProof/>
        </w:rPr>
      </w:pPr>
      <w:r w:rsidRPr="005B277D">
        <w:rPr>
          <w:rFonts w:ascii="Arial" w:hAnsi="Arial" w:cs="Arial"/>
          <w:noProof/>
        </w:rPr>
        <w:t>nedostatek zkušeností (62 %)</w:t>
      </w:r>
    </w:p>
    <w:p w:rsidR="00B533E8" w:rsidRPr="005B277D" w:rsidRDefault="00B533E8" w:rsidP="008977BC">
      <w:pPr>
        <w:pStyle w:val="Odstavecseseznamem"/>
        <w:numPr>
          <w:ilvl w:val="0"/>
          <w:numId w:val="2"/>
        </w:numPr>
        <w:jc w:val="both"/>
        <w:rPr>
          <w:rFonts w:ascii="Arial" w:hAnsi="Arial" w:cs="Arial"/>
          <w:noProof/>
        </w:rPr>
      </w:pPr>
      <w:r w:rsidRPr="005B277D">
        <w:rPr>
          <w:rFonts w:ascii="Arial" w:hAnsi="Arial" w:cs="Arial"/>
          <w:noProof/>
        </w:rPr>
        <w:t xml:space="preserve">odvádění pozornosti mobilními telefony (50 %) </w:t>
      </w:r>
    </w:p>
    <w:p w:rsidR="00B533E8" w:rsidRPr="005B277D" w:rsidRDefault="00B533E8" w:rsidP="008977BC">
      <w:pPr>
        <w:pStyle w:val="Odstavecseseznamem"/>
        <w:numPr>
          <w:ilvl w:val="0"/>
          <w:numId w:val="2"/>
        </w:numPr>
        <w:jc w:val="both"/>
        <w:rPr>
          <w:rFonts w:ascii="Arial" w:hAnsi="Arial" w:cs="Arial"/>
          <w:noProof/>
        </w:rPr>
      </w:pPr>
      <w:r w:rsidRPr="005B277D">
        <w:rPr>
          <w:rFonts w:ascii="Arial" w:hAnsi="Arial" w:cs="Arial"/>
          <w:noProof/>
        </w:rPr>
        <w:t>užívání drog a alkoholu (49 %)</w:t>
      </w:r>
    </w:p>
    <w:p w:rsidR="00B533E8" w:rsidRDefault="00B533E8" w:rsidP="008977BC">
      <w:pPr>
        <w:pStyle w:val="Odstavecseseznamem"/>
        <w:numPr>
          <w:ilvl w:val="0"/>
          <w:numId w:val="2"/>
        </w:numPr>
        <w:jc w:val="both"/>
        <w:rPr>
          <w:rFonts w:ascii="Arial" w:hAnsi="Arial" w:cs="Arial"/>
          <w:noProof/>
        </w:rPr>
      </w:pPr>
      <w:r w:rsidRPr="005B277D">
        <w:rPr>
          <w:rFonts w:ascii="Arial" w:hAnsi="Arial" w:cs="Arial"/>
          <w:noProof/>
        </w:rPr>
        <w:t>klam nesmrtelnosti (51 %)</w:t>
      </w:r>
    </w:p>
    <w:p w:rsidR="00DA393B" w:rsidRPr="005B277D" w:rsidRDefault="00DA393B" w:rsidP="008977BC">
      <w:pPr>
        <w:pStyle w:val="Odstavecseseznamem"/>
        <w:numPr>
          <w:ilvl w:val="0"/>
          <w:numId w:val="2"/>
        </w:numPr>
        <w:jc w:val="both"/>
        <w:rPr>
          <w:rFonts w:ascii="Arial" w:hAnsi="Arial" w:cs="Arial"/>
          <w:noProof/>
        </w:rPr>
      </w:pPr>
      <w:r>
        <w:rPr>
          <w:rFonts w:ascii="Arial" w:hAnsi="Arial" w:cs="Arial"/>
          <w:noProof/>
        </w:rPr>
        <w:t>vliv vrstevníků (51 %)</w:t>
      </w:r>
    </w:p>
    <w:p w:rsidR="00B533E8" w:rsidRDefault="00B533E8" w:rsidP="008977BC">
      <w:pPr>
        <w:pStyle w:val="Odstavecseseznamem"/>
        <w:numPr>
          <w:ilvl w:val="0"/>
          <w:numId w:val="2"/>
        </w:numPr>
        <w:jc w:val="both"/>
        <w:rPr>
          <w:rFonts w:ascii="Arial" w:hAnsi="Arial" w:cs="Arial"/>
          <w:noProof/>
        </w:rPr>
      </w:pPr>
      <w:r w:rsidRPr="005B277D">
        <w:rPr>
          <w:rFonts w:ascii="Arial" w:hAnsi="Arial" w:cs="Arial"/>
          <w:noProof/>
        </w:rPr>
        <w:t xml:space="preserve">rozptylování hlasitou hudbou (21 %) </w:t>
      </w:r>
    </w:p>
    <w:p w:rsidR="00DA393B" w:rsidRPr="005B277D" w:rsidRDefault="00DA393B" w:rsidP="008977BC">
      <w:pPr>
        <w:pStyle w:val="Odstavecseseznamem"/>
        <w:numPr>
          <w:ilvl w:val="0"/>
          <w:numId w:val="2"/>
        </w:numPr>
        <w:jc w:val="both"/>
        <w:rPr>
          <w:rFonts w:ascii="Arial" w:hAnsi="Arial" w:cs="Arial"/>
          <w:noProof/>
        </w:rPr>
      </w:pPr>
      <w:r>
        <w:rPr>
          <w:rFonts w:ascii="Arial" w:hAnsi="Arial" w:cs="Arial"/>
          <w:noProof/>
        </w:rPr>
        <w:t>zlozvyky přebírané od rodičů (37 %)</w:t>
      </w:r>
    </w:p>
    <w:p w:rsidR="00B533E8" w:rsidRPr="005B277D" w:rsidRDefault="00B533E8" w:rsidP="008977BC">
      <w:pPr>
        <w:pStyle w:val="Odstavecseseznamem"/>
        <w:numPr>
          <w:ilvl w:val="0"/>
          <w:numId w:val="2"/>
        </w:numPr>
        <w:jc w:val="both"/>
        <w:rPr>
          <w:rFonts w:ascii="Arial" w:hAnsi="Arial" w:cs="Arial"/>
          <w:noProof/>
        </w:rPr>
      </w:pPr>
      <w:r w:rsidRPr="005B277D">
        <w:rPr>
          <w:rFonts w:ascii="Arial" w:hAnsi="Arial" w:cs="Arial"/>
          <w:noProof/>
        </w:rPr>
        <w:t>popkulturní glorifikace nebezpečné jízdy (33 %)</w:t>
      </w:r>
    </w:p>
    <w:p w:rsidR="00B533E8" w:rsidRPr="00327B7F" w:rsidRDefault="00B533E8" w:rsidP="008977BC">
      <w:pPr>
        <w:jc w:val="both"/>
        <w:rPr>
          <w:rFonts w:ascii="Arial" w:hAnsi="Arial" w:cs="Arial"/>
          <w:noProof/>
          <w:color w:val="FF0000"/>
        </w:rPr>
      </w:pPr>
      <w:r w:rsidRPr="00327B7F">
        <w:rPr>
          <w:rFonts w:ascii="Arial" w:hAnsi="Arial" w:cs="Arial"/>
          <w:noProof/>
          <w:color w:val="FF0000"/>
        </w:rPr>
        <w:t xml:space="preserve">Převaha jednotlivých faktorů odvádějících pozornost u mladých řidičů se v různých evropských zemích liší: francouzští instruktoři uvádějí, že nejvíce přispívá k neopatrné jízdě nováčků užívání drog a alkoholu (85 %), zatímco v Polsku instruktoři tvrdí, že tlak vrstevníků je největší příčinou nebezpečné jízdy mezi mladými lidmi (73 %). </w:t>
      </w:r>
      <w:r w:rsidRPr="00327B7F">
        <w:rPr>
          <w:rFonts w:ascii="Arial" w:hAnsi="Arial" w:cs="Arial"/>
          <w:b/>
          <w:noProof/>
          <w:color w:val="FF0000"/>
          <w:u w:val="single"/>
        </w:rPr>
        <w:t>Za nejčastější důvody nezodpovědného chování při řízení u mladých Čechů považují instruktoři nedostatečné zkušenosti (48 %) a pocit nezranitelnosti či dokonce nesmrtelnosti za volantem (54 %).</w:t>
      </w:r>
      <w:r w:rsidRPr="00327B7F">
        <w:rPr>
          <w:rFonts w:ascii="Arial" w:hAnsi="Arial" w:cs="Arial"/>
          <w:noProof/>
          <w:color w:val="FF0000"/>
        </w:rPr>
        <w:t xml:space="preserve"> Naopak mobilní telefon jako </w:t>
      </w:r>
      <w:r w:rsidRPr="00327B7F">
        <w:rPr>
          <w:rFonts w:ascii="Arial" w:hAnsi="Arial" w:cs="Arial"/>
          <w:noProof/>
          <w:color w:val="FF0000"/>
        </w:rPr>
        <w:lastRenderedPageBreak/>
        <w:t>důvod odvádění pozornosti od řízení uvádí pouze 22 % dotazovaných českých instruktorů, což je nejméně z celé Evropské unie (50 %)</w:t>
      </w:r>
    </w:p>
    <w:p w:rsidR="00B533E8" w:rsidRPr="00B533E8" w:rsidRDefault="00AE3E12" w:rsidP="008977BC">
      <w:pPr>
        <w:jc w:val="both"/>
        <w:rPr>
          <w:rFonts w:ascii="Arial" w:hAnsi="Arial" w:cs="Arial"/>
          <w:noProof/>
          <w:u w:val="single"/>
        </w:rPr>
      </w:pPr>
      <w:r>
        <w:rPr>
          <w:rFonts w:ascii="Arial" w:hAnsi="Arial" w:cs="Arial"/>
          <w:noProof/>
          <w:u w:val="single"/>
          <w:lang w:eastAsia="cs-CZ"/>
        </w:rPr>
        <w:drawing>
          <wp:anchor distT="0" distB="0" distL="114300" distR="114300" simplePos="0" relativeHeight="251658240" behindDoc="0" locked="0" layoutInCell="1" allowOverlap="1">
            <wp:simplePos x="0" y="0"/>
            <wp:positionH relativeFrom="column">
              <wp:posOffset>-347345</wp:posOffset>
            </wp:positionH>
            <wp:positionV relativeFrom="paragraph">
              <wp:posOffset>583565</wp:posOffset>
            </wp:positionV>
            <wp:extent cx="6473190" cy="2853055"/>
            <wp:effectExtent l="19050" t="0" r="381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3190" cy="2853055"/>
                    </a:xfrm>
                    <a:prstGeom prst="rect">
                      <a:avLst/>
                    </a:prstGeom>
                    <a:noFill/>
                    <a:ln w="9525">
                      <a:noFill/>
                      <a:miter lim="800000"/>
                      <a:headEnd/>
                      <a:tailEnd/>
                    </a:ln>
                  </pic:spPr>
                </pic:pic>
              </a:graphicData>
            </a:graphic>
          </wp:anchor>
        </w:drawing>
      </w:r>
      <w:r w:rsidR="00B533E8" w:rsidRPr="00B533E8">
        <w:rPr>
          <w:rFonts w:ascii="Arial" w:hAnsi="Arial" w:cs="Arial"/>
          <w:noProof/>
          <w:u w:val="single"/>
        </w:rPr>
        <w:t>Názory instruktorů autoškol na to, co má největší vliv na nezodpovědné řízení u mladých řidičů:</w:t>
      </w:r>
    </w:p>
    <w:p w:rsidR="00B533E8" w:rsidRPr="00B533E8" w:rsidRDefault="00B533E8" w:rsidP="008977BC">
      <w:pPr>
        <w:jc w:val="both"/>
        <w:rPr>
          <w:rFonts w:ascii="Arial" w:hAnsi="Arial" w:cs="Arial"/>
          <w:noProof/>
        </w:rPr>
      </w:pPr>
    </w:p>
    <w:p w:rsidR="005B277D" w:rsidRPr="005B277D" w:rsidRDefault="005B277D" w:rsidP="001C73E7">
      <w:pPr>
        <w:spacing w:after="80"/>
        <w:jc w:val="both"/>
        <w:rPr>
          <w:rFonts w:ascii="Arial" w:eastAsia="Calibri" w:hAnsi="Arial" w:cs="Arial"/>
          <w:b/>
          <w:bCs/>
          <w:iCs/>
        </w:rPr>
      </w:pPr>
      <w:r w:rsidRPr="005B277D">
        <w:rPr>
          <w:rFonts w:ascii="Arial" w:eastAsia="Calibri" w:hAnsi="Arial" w:cs="Arial"/>
          <w:b/>
          <w:bCs/>
          <w:iCs/>
        </w:rPr>
        <w:t>Evropští instruktoři autoškol tvrdí, že za špatné bezpečnostní návyky mladých řidičů mohou jejich rodiče</w:t>
      </w:r>
    </w:p>
    <w:p w:rsidR="005B277D" w:rsidRPr="005B277D" w:rsidRDefault="005B277D" w:rsidP="00AD1EFD">
      <w:pPr>
        <w:spacing w:after="120"/>
        <w:jc w:val="both"/>
        <w:rPr>
          <w:rFonts w:ascii="Arial" w:eastAsia="Calibri" w:hAnsi="Arial" w:cs="Arial"/>
        </w:rPr>
      </w:pPr>
      <w:r w:rsidRPr="005B277D">
        <w:rPr>
          <w:rFonts w:ascii="Arial" w:eastAsia="Calibri" w:hAnsi="Arial" w:cs="Arial"/>
        </w:rPr>
        <w:t>Ze šetření mezi instruktory autoškol, které proběhlo napříč celou Evropou, vyplývá, že mladí lidé získávají od svých rodičů špatné návyky a díky tomu pak jezdí nezodpovědně.</w:t>
      </w:r>
    </w:p>
    <w:p w:rsidR="005B277D" w:rsidRPr="005B277D" w:rsidRDefault="005B277D" w:rsidP="00AD1EFD">
      <w:pPr>
        <w:spacing w:after="120"/>
        <w:jc w:val="both"/>
        <w:rPr>
          <w:rFonts w:ascii="Arial" w:eastAsia="Calibri" w:hAnsi="Arial" w:cs="Arial"/>
        </w:rPr>
      </w:pPr>
      <w:r w:rsidRPr="005B277D">
        <w:rPr>
          <w:rFonts w:ascii="Arial" w:eastAsia="Calibri" w:hAnsi="Arial" w:cs="Arial"/>
        </w:rPr>
        <w:t xml:space="preserve">Podle výzkumu provedeného výrobcem pneumatik společností Goodyear EMEA (oblast Evropa, Střední východ a Afrika) a Evropskou asociací autoškol předávají špatné návyky svým dětem nejčastěji rodiče v Itálii, Francii, Rakousku a Španělsku. Nejmenší problémy v tomto ohledu mají v Polsku, Švýcarsku a České republice. </w:t>
      </w:r>
    </w:p>
    <w:p w:rsidR="005B277D" w:rsidRPr="005B277D" w:rsidRDefault="005B277D" w:rsidP="00AD1EFD">
      <w:pPr>
        <w:spacing w:after="120"/>
        <w:jc w:val="both"/>
        <w:rPr>
          <w:rFonts w:ascii="Arial" w:eastAsia="Calibri" w:hAnsi="Arial" w:cs="Arial"/>
        </w:rPr>
      </w:pPr>
      <w:r w:rsidRPr="005B277D">
        <w:rPr>
          <w:rFonts w:ascii="Arial" w:eastAsia="Calibri" w:hAnsi="Arial" w:cs="Arial"/>
        </w:rPr>
        <w:t xml:space="preserve">64 % instruktorů z celé Evropy si myslí, že mladí řidiči si osvojují špatné návyky tím, jak dlouhá léta sledují své rodiče při řízení, v České republice zastává tento názor pouze 55 % instruktorů. Dalším důvodem, proč se mladí lidé chovají za volantem nezodpovědně, je podle instruktorů tlak ze strany vrstevníků (51 %). Také v Turecku a Jižní Africe si téměř tři čtvrtiny instruktorů myslí, že špatné zvyky rodičů mají vliv na jejich děti. Pouze Rusko se zdá být výjimkou – ruští instruktoři se domnívají, že většina rodičů (72 %) je pro své děti dobrým vzorem. </w:t>
      </w:r>
    </w:p>
    <w:p w:rsidR="005B277D" w:rsidRPr="005B277D" w:rsidRDefault="005B277D" w:rsidP="00AD1EFD">
      <w:pPr>
        <w:spacing w:after="120"/>
        <w:jc w:val="both"/>
        <w:rPr>
          <w:rFonts w:ascii="Arial" w:eastAsia="Calibri" w:hAnsi="Arial" w:cs="Arial"/>
        </w:rPr>
      </w:pPr>
      <w:r w:rsidRPr="005B277D">
        <w:rPr>
          <w:rFonts w:ascii="Arial" w:eastAsia="Calibri" w:hAnsi="Arial" w:cs="Arial"/>
        </w:rPr>
        <w:t xml:space="preserve">Navzdory svým odborným znalostem a pověření učit své žáky bezpečnému řízení jsou evropští instruktoři realističtí ohledně svého vlivu na </w:t>
      </w:r>
      <w:r w:rsidR="00ED7B5A">
        <w:rPr>
          <w:rFonts w:ascii="Arial" w:eastAsia="Calibri" w:hAnsi="Arial" w:cs="Arial"/>
        </w:rPr>
        <w:t>postoj</w:t>
      </w:r>
      <w:r w:rsidRPr="005B277D">
        <w:rPr>
          <w:rFonts w:ascii="Arial" w:eastAsia="Calibri" w:hAnsi="Arial" w:cs="Arial"/>
        </w:rPr>
        <w:t xml:space="preserve"> mladých lidí k bezpečnosti na cestách. 28 % z nich věří, že v oblasti špatných návyků studenty více ovlivňují jejich vrstevníci než sami instruktoři.</w:t>
      </w:r>
    </w:p>
    <w:p w:rsidR="005B277D" w:rsidRPr="005B277D" w:rsidRDefault="005B277D" w:rsidP="008977BC">
      <w:pPr>
        <w:jc w:val="both"/>
        <w:rPr>
          <w:rFonts w:ascii="Arial" w:eastAsia="Calibri" w:hAnsi="Arial" w:cs="Arial"/>
        </w:rPr>
      </w:pPr>
      <w:r w:rsidRPr="005B277D">
        <w:rPr>
          <w:rFonts w:ascii="Arial" w:eastAsia="Calibri" w:hAnsi="Arial" w:cs="Arial"/>
        </w:rPr>
        <w:t xml:space="preserve">John Lepine, </w:t>
      </w:r>
      <w:r w:rsidR="00BF7450">
        <w:rPr>
          <w:rFonts w:ascii="Arial" w:eastAsia="Calibri" w:hAnsi="Arial" w:cs="Arial"/>
        </w:rPr>
        <w:t>prezident</w:t>
      </w:r>
      <w:r w:rsidRPr="005B277D">
        <w:rPr>
          <w:rFonts w:ascii="Arial" w:eastAsia="Calibri" w:hAnsi="Arial" w:cs="Arial"/>
        </w:rPr>
        <w:t xml:space="preserve"> Evropské asociace autoškol</w:t>
      </w:r>
      <w:r w:rsidR="00BF7450">
        <w:rPr>
          <w:rFonts w:ascii="Arial" w:eastAsia="Calibri" w:hAnsi="Arial" w:cs="Arial"/>
        </w:rPr>
        <w:t>,</w:t>
      </w:r>
      <w:r w:rsidRPr="005B277D">
        <w:rPr>
          <w:rFonts w:ascii="Arial" w:eastAsia="Calibri" w:hAnsi="Arial" w:cs="Arial"/>
        </w:rPr>
        <w:t xml:space="preserve"> dodal: </w:t>
      </w:r>
      <w:r w:rsidRPr="005B277D">
        <w:rPr>
          <w:rFonts w:ascii="Arial" w:eastAsia="Calibri" w:hAnsi="Arial" w:cs="Arial"/>
          <w:i/>
        </w:rPr>
        <w:t>“Tyto výsledky jen potvrzují, jak moc mladí lidé potřebují mít při řízení ty správné vzory. Vůbec mě nepřekvapuje, že jsou mladí lehce ovlivnitelní, ať už negativně, či pozitivně. Věříme, že když si více rodičů uvědomí, jak moc jejich zvyky ovlivňují děti, budeme mít bezpečnější cesty a zodpovědnější mladé řidiče.”</w:t>
      </w:r>
      <w:r w:rsidRPr="005B277D">
        <w:rPr>
          <w:rFonts w:ascii="Arial" w:eastAsia="Calibri" w:hAnsi="Arial" w:cs="Arial"/>
        </w:rPr>
        <w:t xml:space="preserve"> </w:t>
      </w:r>
    </w:p>
    <w:p w:rsidR="005B277D" w:rsidRPr="005B277D" w:rsidRDefault="005B277D" w:rsidP="001C73E7">
      <w:pPr>
        <w:spacing w:after="80"/>
        <w:jc w:val="both"/>
        <w:rPr>
          <w:rFonts w:ascii="Arial" w:eastAsia="Calibri" w:hAnsi="Arial" w:cs="Arial"/>
          <w:b/>
        </w:rPr>
      </w:pPr>
      <w:r w:rsidRPr="005B277D">
        <w:rPr>
          <w:rFonts w:ascii="Arial" w:eastAsia="Calibri" w:hAnsi="Arial" w:cs="Arial"/>
          <w:b/>
        </w:rPr>
        <w:t>Rodiče budou hrát důležitou roli</w:t>
      </w:r>
    </w:p>
    <w:p w:rsidR="005B277D" w:rsidRPr="005B277D" w:rsidRDefault="005B277D" w:rsidP="008977BC">
      <w:pPr>
        <w:jc w:val="both"/>
        <w:rPr>
          <w:rFonts w:ascii="Arial" w:eastAsia="Calibri" w:hAnsi="Arial" w:cs="Arial"/>
        </w:rPr>
      </w:pPr>
      <w:r w:rsidRPr="005B277D">
        <w:rPr>
          <w:rFonts w:ascii="Arial" w:eastAsia="Calibri" w:hAnsi="Arial" w:cs="Arial"/>
        </w:rPr>
        <w:t xml:space="preserve">Přestože nejlepší cesta, jak z dětí vychovat bezpečné řidiče, je být jím dobrým příkladem, instruktoři zmiňují ještě další způsoby, kterými mohou rodiče dětem vštěpit zásady bezpečnosti při řízení aut. Měli by s dětmi doma o bezpečnosti mluvit a obecně se aktivněji podílet na jejich vyučování. </w:t>
      </w:r>
    </w:p>
    <w:p w:rsidR="005B277D" w:rsidRPr="005B277D" w:rsidRDefault="005B277D" w:rsidP="008977BC">
      <w:pPr>
        <w:jc w:val="both"/>
        <w:rPr>
          <w:rFonts w:ascii="Arial" w:eastAsia="Calibri" w:hAnsi="Arial" w:cs="Arial"/>
          <w:b/>
          <w:u w:val="single"/>
        </w:rPr>
      </w:pPr>
      <w:r w:rsidRPr="005B277D">
        <w:rPr>
          <w:rFonts w:ascii="Arial" w:eastAsia="Calibri" w:hAnsi="Arial" w:cs="Arial"/>
          <w:b/>
          <w:u w:val="single"/>
        </w:rPr>
        <w:lastRenderedPageBreak/>
        <w:t>Názory instruktorů na to, jak mohou rodiče pomoci dětem k bezpečné jízdě za volantem:</w:t>
      </w:r>
    </w:p>
    <w:tbl>
      <w:tblPr>
        <w:tblW w:w="9887" w:type="dxa"/>
        <w:tblInd w:w="93" w:type="dxa"/>
        <w:tblLook w:val="04A0"/>
      </w:tblPr>
      <w:tblGrid>
        <w:gridCol w:w="1859"/>
        <w:gridCol w:w="1338"/>
        <w:gridCol w:w="1338"/>
        <w:gridCol w:w="1338"/>
        <w:gridCol w:w="1338"/>
        <w:gridCol w:w="1338"/>
        <w:gridCol w:w="1338"/>
      </w:tblGrid>
      <w:tr w:rsidR="005B277D" w:rsidRPr="007302D6" w:rsidTr="00AE3E12">
        <w:trPr>
          <w:trHeight w:val="1130"/>
        </w:trPr>
        <w:tc>
          <w:tcPr>
            <w:tcW w:w="1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 </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Být při řízení dobrým příkladem</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Učit doma děti zásady bezpečného řízení</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Učit děti, jak správně udržovat vůz v bezpečném stavu</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Cvičit s dětmi řízení (je-li to právně možné)</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Požadovat pravidelné zprávy o výuce svých dětí od instruktora</w:t>
            </w:r>
          </w:p>
        </w:tc>
        <w:tc>
          <w:tcPr>
            <w:tcW w:w="1338" w:type="dxa"/>
            <w:tcBorders>
              <w:top w:val="single" w:sz="8" w:space="0" w:color="000000"/>
              <w:left w:val="nil"/>
              <w:bottom w:val="single" w:sz="8" w:space="0" w:color="000000"/>
              <w:right w:val="single" w:sz="8" w:space="0" w:color="000000"/>
            </w:tcBorders>
            <w:shd w:val="clear" w:color="000000" w:fill="FFFFFF"/>
            <w:vAlign w:val="center"/>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Navštěvovat jízdy jako spolujezdec</w:t>
            </w:r>
          </w:p>
        </w:tc>
      </w:tr>
      <w:tr w:rsidR="005B277D" w:rsidRPr="007302D6" w:rsidTr="00AE3E12">
        <w:trPr>
          <w:trHeight w:val="293"/>
        </w:trPr>
        <w:tc>
          <w:tcPr>
            <w:tcW w:w="1859" w:type="dxa"/>
            <w:tcBorders>
              <w:top w:val="nil"/>
              <w:left w:val="single" w:sz="8" w:space="0" w:color="000000"/>
              <w:bottom w:val="single" w:sz="8" w:space="0" w:color="000000"/>
              <w:right w:val="single" w:sz="8" w:space="0" w:color="000000"/>
            </w:tcBorders>
            <w:shd w:val="clear" w:color="000000" w:fill="FFFFFF"/>
            <w:vAlign w:val="bottom"/>
            <w:hideMark/>
          </w:tcPr>
          <w:p w:rsidR="005B277D" w:rsidRPr="007302D6" w:rsidRDefault="005B277D" w:rsidP="008977BC">
            <w:pPr>
              <w:jc w:val="both"/>
              <w:rPr>
                <w:rFonts w:ascii="Arial" w:eastAsia="Times New Roman" w:hAnsi="Arial" w:cs="Arial"/>
                <w:b/>
                <w:bCs/>
                <w:color w:val="000000"/>
                <w:sz w:val="16"/>
              </w:rPr>
            </w:pPr>
            <w:r w:rsidRPr="007302D6">
              <w:rPr>
                <w:rFonts w:ascii="Arial" w:eastAsia="Times New Roman" w:hAnsi="Arial" w:cs="Arial"/>
                <w:b/>
                <w:bCs/>
                <w:color w:val="000000"/>
                <w:sz w:val="16"/>
              </w:rPr>
              <w:t>EU</w:t>
            </w:r>
          </w:p>
        </w:tc>
        <w:tc>
          <w:tcPr>
            <w:tcW w:w="1338" w:type="dxa"/>
            <w:tcBorders>
              <w:top w:val="nil"/>
              <w:left w:val="nil"/>
              <w:bottom w:val="single" w:sz="8" w:space="0" w:color="000000"/>
              <w:right w:val="single" w:sz="8" w:space="0" w:color="000000"/>
            </w:tcBorders>
            <w:shd w:val="clear" w:color="000000" w:fill="FCAD79"/>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76%</w:t>
            </w:r>
          </w:p>
        </w:tc>
        <w:tc>
          <w:tcPr>
            <w:tcW w:w="1338" w:type="dxa"/>
            <w:tcBorders>
              <w:top w:val="nil"/>
              <w:left w:val="nil"/>
              <w:bottom w:val="single" w:sz="8" w:space="0" w:color="000000"/>
              <w:right w:val="single" w:sz="8" w:space="0" w:color="000000"/>
            </w:tcBorders>
            <w:shd w:val="clear" w:color="000000" w:fill="B8D6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c>
          <w:tcPr>
            <w:tcW w:w="1338" w:type="dxa"/>
            <w:tcBorders>
              <w:top w:val="nil"/>
              <w:left w:val="nil"/>
              <w:bottom w:val="single" w:sz="8" w:space="0" w:color="000000"/>
              <w:right w:val="single" w:sz="8" w:space="0" w:color="000000"/>
            </w:tcBorders>
            <w:shd w:val="clear" w:color="000000" w:fill="7CC5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20%</w:t>
            </w:r>
          </w:p>
        </w:tc>
        <w:tc>
          <w:tcPr>
            <w:tcW w:w="1338" w:type="dxa"/>
            <w:tcBorders>
              <w:top w:val="nil"/>
              <w:left w:val="nil"/>
              <w:bottom w:val="single" w:sz="8" w:space="0" w:color="000000"/>
              <w:right w:val="single" w:sz="8" w:space="0" w:color="000000"/>
            </w:tcBorders>
            <w:shd w:val="clear" w:color="000000" w:fill="FED8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31%</w:t>
            </w:r>
          </w:p>
        </w:tc>
        <w:tc>
          <w:tcPr>
            <w:tcW w:w="1338" w:type="dxa"/>
            <w:tcBorders>
              <w:top w:val="nil"/>
              <w:left w:val="nil"/>
              <w:bottom w:val="single" w:sz="8" w:space="0" w:color="000000"/>
              <w:right w:val="single" w:sz="8" w:space="0" w:color="000000"/>
            </w:tcBorders>
            <w:shd w:val="clear" w:color="000000" w:fill="A6D1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30%</w:t>
            </w:r>
          </w:p>
        </w:tc>
        <w:tc>
          <w:tcPr>
            <w:tcW w:w="1338" w:type="dxa"/>
            <w:tcBorders>
              <w:top w:val="nil"/>
              <w:left w:val="nil"/>
              <w:bottom w:val="single" w:sz="8" w:space="0" w:color="000000"/>
              <w:right w:val="single" w:sz="8" w:space="0" w:color="000000"/>
            </w:tcBorders>
            <w:shd w:val="clear" w:color="000000" w:fill="FECC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Rakousko</w:t>
            </w:r>
          </w:p>
        </w:tc>
        <w:tc>
          <w:tcPr>
            <w:tcW w:w="1338" w:type="dxa"/>
            <w:tcBorders>
              <w:top w:val="nil"/>
              <w:left w:val="nil"/>
              <w:bottom w:val="single" w:sz="8" w:space="0" w:color="000000"/>
              <w:right w:val="single" w:sz="8" w:space="0" w:color="000000"/>
            </w:tcBorders>
            <w:shd w:val="clear" w:color="000000" w:fill="FA897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77%</w:t>
            </w:r>
          </w:p>
        </w:tc>
        <w:tc>
          <w:tcPr>
            <w:tcW w:w="1338" w:type="dxa"/>
            <w:tcBorders>
              <w:top w:val="nil"/>
              <w:left w:val="nil"/>
              <w:bottom w:val="single" w:sz="8" w:space="0" w:color="000000"/>
              <w:right w:val="single" w:sz="8" w:space="0" w:color="000000"/>
            </w:tcBorders>
            <w:shd w:val="clear" w:color="000000" w:fill="D3DE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27%</w:t>
            </w:r>
          </w:p>
        </w:tc>
        <w:tc>
          <w:tcPr>
            <w:tcW w:w="1338" w:type="dxa"/>
            <w:tcBorders>
              <w:top w:val="nil"/>
              <w:left w:val="nil"/>
              <w:bottom w:val="single" w:sz="8" w:space="0" w:color="000000"/>
              <w:right w:val="single" w:sz="8" w:space="0" w:color="000000"/>
            </w:tcBorders>
            <w:shd w:val="clear" w:color="000000" w:fill="A6D1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18%</w:t>
            </w:r>
          </w:p>
        </w:tc>
        <w:tc>
          <w:tcPr>
            <w:tcW w:w="1338" w:type="dxa"/>
            <w:tcBorders>
              <w:top w:val="nil"/>
              <w:left w:val="nil"/>
              <w:bottom w:val="single" w:sz="8" w:space="0" w:color="000000"/>
              <w:right w:val="single" w:sz="8" w:space="0" w:color="000000"/>
            </w:tcBorders>
            <w:shd w:val="clear" w:color="000000" w:fill="FFDB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42%</w:t>
            </w:r>
          </w:p>
        </w:tc>
        <w:tc>
          <w:tcPr>
            <w:tcW w:w="1338" w:type="dxa"/>
            <w:tcBorders>
              <w:top w:val="nil"/>
              <w:left w:val="nil"/>
              <w:bottom w:val="single" w:sz="8" w:space="0" w:color="000000"/>
              <w:right w:val="single" w:sz="8" w:space="0" w:color="000000"/>
            </w:tcBorders>
            <w:shd w:val="clear" w:color="000000" w:fill="DAE0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28%</w:t>
            </w:r>
          </w:p>
        </w:tc>
        <w:tc>
          <w:tcPr>
            <w:tcW w:w="1338" w:type="dxa"/>
            <w:tcBorders>
              <w:top w:val="nil"/>
              <w:left w:val="nil"/>
              <w:bottom w:val="single" w:sz="8" w:space="0" w:color="000000"/>
              <w:right w:val="single" w:sz="8" w:space="0" w:color="000000"/>
            </w:tcBorders>
            <w:shd w:val="clear" w:color="000000" w:fill="FED7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44%</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Belgie</w:t>
            </w:r>
          </w:p>
        </w:tc>
        <w:tc>
          <w:tcPr>
            <w:tcW w:w="1338" w:type="dxa"/>
            <w:tcBorders>
              <w:top w:val="nil"/>
              <w:left w:val="nil"/>
              <w:bottom w:val="single" w:sz="8" w:space="0" w:color="000000"/>
              <w:right w:val="single" w:sz="8" w:space="0" w:color="000000"/>
            </w:tcBorders>
            <w:shd w:val="clear" w:color="000000" w:fill="FCAD79"/>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62%</w:t>
            </w:r>
          </w:p>
        </w:tc>
        <w:tc>
          <w:tcPr>
            <w:tcW w:w="1338" w:type="dxa"/>
            <w:tcBorders>
              <w:top w:val="nil"/>
              <w:left w:val="nil"/>
              <w:bottom w:val="single" w:sz="8" w:space="0" w:color="000000"/>
              <w:right w:val="single" w:sz="8" w:space="0" w:color="000000"/>
            </w:tcBorders>
            <w:shd w:val="clear" w:color="000000" w:fill="B8D6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22%</w:t>
            </w:r>
          </w:p>
        </w:tc>
        <w:tc>
          <w:tcPr>
            <w:tcW w:w="1338" w:type="dxa"/>
            <w:tcBorders>
              <w:top w:val="nil"/>
              <w:left w:val="nil"/>
              <w:bottom w:val="single" w:sz="8" w:space="0" w:color="000000"/>
              <w:right w:val="single" w:sz="8" w:space="0" w:color="000000"/>
            </w:tcBorders>
            <w:shd w:val="clear" w:color="000000" w:fill="7CC5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10%</w:t>
            </w:r>
          </w:p>
        </w:tc>
        <w:tc>
          <w:tcPr>
            <w:tcW w:w="1338" w:type="dxa"/>
            <w:tcBorders>
              <w:top w:val="nil"/>
              <w:left w:val="nil"/>
              <w:bottom w:val="single" w:sz="8" w:space="0" w:color="000000"/>
              <w:right w:val="single" w:sz="8" w:space="0" w:color="000000"/>
            </w:tcBorders>
            <w:shd w:val="clear" w:color="000000" w:fill="FED8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43%</w:t>
            </w:r>
          </w:p>
        </w:tc>
        <w:tc>
          <w:tcPr>
            <w:tcW w:w="1338" w:type="dxa"/>
            <w:tcBorders>
              <w:top w:val="nil"/>
              <w:left w:val="nil"/>
              <w:bottom w:val="single" w:sz="8" w:space="0" w:color="000000"/>
              <w:right w:val="single" w:sz="8" w:space="0" w:color="000000"/>
            </w:tcBorders>
            <w:shd w:val="clear" w:color="000000" w:fill="A6D1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18%</w:t>
            </w:r>
          </w:p>
        </w:tc>
        <w:tc>
          <w:tcPr>
            <w:tcW w:w="1338" w:type="dxa"/>
            <w:tcBorders>
              <w:top w:val="nil"/>
              <w:left w:val="nil"/>
              <w:bottom w:val="single" w:sz="8" w:space="0" w:color="000000"/>
              <w:right w:val="single" w:sz="8" w:space="0" w:color="000000"/>
            </w:tcBorders>
            <w:shd w:val="clear" w:color="000000" w:fill="FECC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49%</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Česká republika</w:t>
            </w:r>
          </w:p>
        </w:tc>
        <w:tc>
          <w:tcPr>
            <w:tcW w:w="1338" w:type="dxa"/>
            <w:tcBorders>
              <w:top w:val="nil"/>
              <w:left w:val="nil"/>
              <w:bottom w:val="single" w:sz="8" w:space="0" w:color="000000"/>
              <w:right w:val="single" w:sz="8" w:space="0" w:color="000000"/>
            </w:tcBorders>
            <w:shd w:val="clear" w:color="000000" w:fill="FDB57A"/>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58%</w:t>
            </w:r>
          </w:p>
        </w:tc>
        <w:tc>
          <w:tcPr>
            <w:tcW w:w="1338" w:type="dxa"/>
            <w:tcBorders>
              <w:top w:val="nil"/>
              <w:left w:val="nil"/>
              <w:bottom w:val="single" w:sz="8" w:space="0" w:color="000000"/>
              <w:right w:val="single" w:sz="8" w:space="0" w:color="000000"/>
            </w:tcBorders>
            <w:shd w:val="clear" w:color="000000" w:fill="F2E7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c>
          <w:tcPr>
            <w:tcW w:w="1338" w:type="dxa"/>
            <w:tcBorders>
              <w:top w:val="nil"/>
              <w:left w:val="nil"/>
              <w:bottom w:val="single" w:sz="8" w:space="0" w:color="000000"/>
              <w:right w:val="single" w:sz="8" w:space="0" w:color="000000"/>
            </w:tcBorders>
            <w:shd w:val="clear" w:color="000000" w:fill="7EC6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11%</w:t>
            </w:r>
          </w:p>
        </w:tc>
        <w:tc>
          <w:tcPr>
            <w:tcW w:w="1338" w:type="dxa"/>
            <w:tcBorders>
              <w:top w:val="nil"/>
              <w:left w:val="nil"/>
              <w:bottom w:val="single" w:sz="8" w:space="0" w:color="000000"/>
              <w:right w:val="single" w:sz="8" w:space="0" w:color="000000"/>
            </w:tcBorders>
            <w:shd w:val="clear" w:color="000000" w:fill="D8DF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28%</w:t>
            </w:r>
          </w:p>
        </w:tc>
        <w:tc>
          <w:tcPr>
            <w:tcW w:w="1338" w:type="dxa"/>
            <w:tcBorders>
              <w:top w:val="nil"/>
              <w:left w:val="nil"/>
              <w:bottom w:val="single" w:sz="8" w:space="0" w:color="000000"/>
              <w:right w:val="single" w:sz="8" w:space="0" w:color="000000"/>
            </w:tcBorders>
            <w:shd w:val="clear" w:color="000000" w:fill="D3DE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27%</w:t>
            </w:r>
          </w:p>
        </w:tc>
        <w:tc>
          <w:tcPr>
            <w:tcW w:w="1338" w:type="dxa"/>
            <w:tcBorders>
              <w:top w:val="nil"/>
              <w:left w:val="nil"/>
              <w:bottom w:val="single" w:sz="8" w:space="0" w:color="000000"/>
              <w:right w:val="single" w:sz="8" w:space="0" w:color="000000"/>
            </w:tcBorders>
            <w:shd w:val="clear" w:color="000000" w:fill="79C4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10%</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Dánsko</w:t>
            </w:r>
          </w:p>
        </w:tc>
        <w:tc>
          <w:tcPr>
            <w:tcW w:w="1338" w:type="dxa"/>
            <w:tcBorders>
              <w:top w:val="nil"/>
              <w:left w:val="nil"/>
              <w:bottom w:val="single" w:sz="8" w:space="0" w:color="000000"/>
              <w:right w:val="single" w:sz="8" w:space="0" w:color="000000"/>
            </w:tcBorders>
            <w:shd w:val="clear" w:color="000000" w:fill="FA877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78%</w:t>
            </w:r>
          </w:p>
        </w:tc>
        <w:tc>
          <w:tcPr>
            <w:tcW w:w="1338" w:type="dxa"/>
            <w:tcBorders>
              <w:top w:val="nil"/>
              <w:left w:val="nil"/>
              <w:bottom w:val="single" w:sz="8" w:space="0" w:color="000000"/>
              <w:right w:val="single" w:sz="8" w:space="0" w:color="000000"/>
            </w:tcBorders>
            <w:shd w:val="clear" w:color="000000" w:fill="FED3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46%</w:t>
            </w:r>
          </w:p>
        </w:tc>
        <w:tc>
          <w:tcPr>
            <w:tcW w:w="1338" w:type="dxa"/>
            <w:tcBorders>
              <w:top w:val="nil"/>
              <w:left w:val="nil"/>
              <w:bottom w:val="single" w:sz="8" w:space="0" w:color="000000"/>
              <w:right w:val="single" w:sz="8" w:space="0" w:color="000000"/>
            </w:tcBorders>
            <w:shd w:val="clear" w:color="000000" w:fill="B4D5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21%</w:t>
            </w:r>
          </w:p>
        </w:tc>
        <w:tc>
          <w:tcPr>
            <w:tcW w:w="1338" w:type="dxa"/>
            <w:tcBorders>
              <w:top w:val="nil"/>
              <w:left w:val="nil"/>
              <w:bottom w:val="single" w:sz="8" w:space="0" w:color="000000"/>
              <w:right w:val="single" w:sz="8" w:space="0" w:color="000000"/>
            </w:tcBorders>
            <w:shd w:val="clear" w:color="000000" w:fill="9FCF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17%</w:t>
            </w:r>
          </w:p>
        </w:tc>
        <w:tc>
          <w:tcPr>
            <w:tcW w:w="1338" w:type="dxa"/>
            <w:tcBorders>
              <w:top w:val="nil"/>
              <w:left w:val="nil"/>
              <w:bottom w:val="single" w:sz="8" w:space="0" w:color="000000"/>
              <w:right w:val="single" w:sz="8" w:space="0" w:color="000000"/>
            </w:tcBorders>
            <w:shd w:val="clear" w:color="000000" w:fill="93CB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15%</w:t>
            </w:r>
          </w:p>
        </w:tc>
        <w:tc>
          <w:tcPr>
            <w:tcW w:w="1338" w:type="dxa"/>
            <w:tcBorders>
              <w:top w:val="nil"/>
              <w:left w:val="nil"/>
              <w:bottom w:val="single" w:sz="8" w:space="0" w:color="000000"/>
              <w:right w:val="single" w:sz="8" w:space="0" w:color="000000"/>
            </w:tcBorders>
            <w:shd w:val="clear" w:color="000000" w:fill="8FCA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14%</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Francie</w:t>
            </w:r>
          </w:p>
        </w:tc>
        <w:tc>
          <w:tcPr>
            <w:tcW w:w="1338" w:type="dxa"/>
            <w:tcBorders>
              <w:top w:val="nil"/>
              <w:left w:val="nil"/>
              <w:bottom w:val="single" w:sz="8" w:space="0" w:color="000000"/>
              <w:right w:val="single" w:sz="8" w:space="0" w:color="000000"/>
            </w:tcBorders>
            <w:shd w:val="clear" w:color="000000" w:fill="FA7F7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82%</w:t>
            </w:r>
          </w:p>
        </w:tc>
        <w:tc>
          <w:tcPr>
            <w:tcW w:w="1338" w:type="dxa"/>
            <w:tcBorders>
              <w:top w:val="nil"/>
              <w:left w:val="nil"/>
              <w:bottom w:val="single" w:sz="8" w:space="0" w:color="000000"/>
              <w:right w:val="single" w:sz="8" w:space="0" w:color="000000"/>
            </w:tcBorders>
            <w:shd w:val="clear" w:color="000000" w:fill="AED3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20%</w:t>
            </w:r>
          </w:p>
        </w:tc>
        <w:tc>
          <w:tcPr>
            <w:tcW w:w="1338" w:type="dxa"/>
            <w:tcBorders>
              <w:top w:val="nil"/>
              <w:left w:val="nil"/>
              <w:bottom w:val="single" w:sz="8" w:space="0" w:color="000000"/>
              <w:right w:val="single" w:sz="8" w:space="0" w:color="000000"/>
            </w:tcBorders>
            <w:shd w:val="clear" w:color="000000" w:fill="A8D1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19%</w:t>
            </w:r>
          </w:p>
        </w:tc>
        <w:tc>
          <w:tcPr>
            <w:tcW w:w="1338" w:type="dxa"/>
            <w:tcBorders>
              <w:top w:val="nil"/>
              <w:left w:val="nil"/>
              <w:bottom w:val="single" w:sz="8" w:space="0" w:color="000000"/>
              <w:right w:val="single" w:sz="8" w:space="0" w:color="000000"/>
            </w:tcBorders>
            <w:shd w:val="clear" w:color="000000" w:fill="FECD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48%</w:t>
            </w:r>
          </w:p>
        </w:tc>
        <w:tc>
          <w:tcPr>
            <w:tcW w:w="1338" w:type="dxa"/>
            <w:tcBorders>
              <w:top w:val="nil"/>
              <w:left w:val="nil"/>
              <w:bottom w:val="single" w:sz="8" w:space="0" w:color="000000"/>
              <w:right w:val="single" w:sz="8" w:space="0" w:color="000000"/>
            </w:tcBorders>
            <w:shd w:val="clear" w:color="000000" w:fill="FDC6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51%</w:t>
            </w:r>
          </w:p>
        </w:tc>
        <w:tc>
          <w:tcPr>
            <w:tcW w:w="1338" w:type="dxa"/>
            <w:tcBorders>
              <w:top w:val="nil"/>
              <w:left w:val="nil"/>
              <w:bottom w:val="single" w:sz="8" w:space="0" w:color="000000"/>
              <w:right w:val="single" w:sz="8" w:space="0" w:color="000000"/>
            </w:tcBorders>
            <w:shd w:val="clear" w:color="000000" w:fill="FDC0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54%</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Německo</w:t>
            </w:r>
          </w:p>
        </w:tc>
        <w:tc>
          <w:tcPr>
            <w:tcW w:w="1338" w:type="dxa"/>
            <w:tcBorders>
              <w:top w:val="nil"/>
              <w:left w:val="nil"/>
              <w:bottom w:val="single" w:sz="8" w:space="0" w:color="000000"/>
              <w:right w:val="single" w:sz="8" w:space="0" w:color="000000"/>
            </w:tcBorders>
            <w:shd w:val="clear" w:color="000000" w:fill="FA8E7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75%</w:t>
            </w:r>
          </w:p>
        </w:tc>
        <w:tc>
          <w:tcPr>
            <w:tcW w:w="1338" w:type="dxa"/>
            <w:tcBorders>
              <w:top w:val="nil"/>
              <w:left w:val="nil"/>
              <w:bottom w:val="single" w:sz="8" w:space="0" w:color="000000"/>
              <w:right w:val="single" w:sz="8" w:space="0" w:color="000000"/>
            </w:tcBorders>
            <w:shd w:val="clear" w:color="000000" w:fill="E8E4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31%</w:t>
            </w:r>
          </w:p>
        </w:tc>
        <w:tc>
          <w:tcPr>
            <w:tcW w:w="1338" w:type="dxa"/>
            <w:tcBorders>
              <w:top w:val="nil"/>
              <w:left w:val="nil"/>
              <w:bottom w:val="single" w:sz="8" w:space="0" w:color="000000"/>
              <w:right w:val="single" w:sz="8" w:space="0" w:color="000000"/>
            </w:tcBorders>
            <w:shd w:val="clear" w:color="000000" w:fill="7AC4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10%</w:t>
            </w:r>
          </w:p>
        </w:tc>
        <w:tc>
          <w:tcPr>
            <w:tcW w:w="1338" w:type="dxa"/>
            <w:tcBorders>
              <w:top w:val="nil"/>
              <w:left w:val="nil"/>
              <w:bottom w:val="single" w:sz="8" w:space="0" w:color="000000"/>
              <w:right w:val="single" w:sz="8" w:space="0" w:color="000000"/>
            </w:tcBorders>
            <w:shd w:val="clear" w:color="000000" w:fill="8CC9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13%</w:t>
            </w:r>
          </w:p>
        </w:tc>
        <w:tc>
          <w:tcPr>
            <w:tcW w:w="1338" w:type="dxa"/>
            <w:tcBorders>
              <w:top w:val="nil"/>
              <w:left w:val="nil"/>
              <w:bottom w:val="single" w:sz="8" w:space="0" w:color="000000"/>
              <w:right w:val="single" w:sz="8" w:space="0" w:color="000000"/>
            </w:tcBorders>
            <w:shd w:val="clear" w:color="000000" w:fill="FFE984"/>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36%</w:t>
            </w:r>
          </w:p>
        </w:tc>
        <w:tc>
          <w:tcPr>
            <w:tcW w:w="1338" w:type="dxa"/>
            <w:tcBorders>
              <w:top w:val="nil"/>
              <w:left w:val="nil"/>
              <w:bottom w:val="single" w:sz="8" w:space="0" w:color="000000"/>
              <w:right w:val="single" w:sz="8" w:space="0" w:color="000000"/>
            </w:tcBorders>
            <w:shd w:val="clear" w:color="000000" w:fill="CDDC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26%</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Itálie</w:t>
            </w:r>
          </w:p>
        </w:tc>
        <w:tc>
          <w:tcPr>
            <w:tcW w:w="1338" w:type="dxa"/>
            <w:tcBorders>
              <w:top w:val="nil"/>
              <w:left w:val="nil"/>
              <w:bottom w:val="single" w:sz="8" w:space="0" w:color="000000"/>
              <w:right w:val="single" w:sz="8" w:space="0" w:color="000000"/>
            </w:tcBorders>
            <w:shd w:val="clear" w:color="000000" w:fill="FCA377"/>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66%</w:t>
            </w:r>
          </w:p>
        </w:tc>
        <w:tc>
          <w:tcPr>
            <w:tcW w:w="1338" w:type="dxa"/>
            <w:tcBorders>
              <w:top w:val="nil"/>
              <w:left w:val="nil"/>
              <w:bottom w:val="single" w:sz="8" w:space="0" w:color="000000"/>
              <w:right w:val="single" w:sz="8" w:space="0" w:color="000000"/>
            </w:tcBorders>
            <w:shd w:val="clear" w:color="000000" w:fill="96CC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15%</w:t>
            </w:r>
          </w:p>
        </w:tc>
        <w:tc>
          <w:tcPr>
            <w:tcW w:w="1338" w:type="dxa"/>
            <w:tcBorders>
              <w:top w:val="nil"/>
              <w:left w:val="nil"/>
              <w:bottom w:val="single" w:sz="8" w:space="0" w:color="000000"/>
              <w:right w:val="single" w:sz="8" w:space="0" w:color="000000"/>
            </w:tcBorders>
            <w:shd w:val="clear" w:color="000000" w:fill="7BC5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10%</w:t>
            </w:r>
          </w:p>
        </w:tc>
        <w:tc>
          <w:tcPr>
            <w:tcW w:w="1338" w:type="dxa"/>
            <w:tcBorders>
              <w:top w:val="nil"/>
              <w:left w:val="nil"/>
              <w:bottom w:val="single" w:sz="8" w:space="0" w:color="000000"/>
              <w:right w:val="single" w:sz="8" w:space="0" w:color="000000"/>
            </w:tcBorders>
            <w:shd w:val="clear" w:color="000000" w:fill="FED6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44%</w:t>
            </w:r>
          </w:p>
        </w:tc>
        <w:tc>
          <w:tcPr>
            <w:tcW w:w="1338" w:type="dxa"/>
            <w:tcBorders>
              <w:top w:val="nil"/>
              <w:left w:val="nil"/>
              <w:bottom w:val="single" w:sz="8" w:space="0" w:color="000000"/>
              <w:right w:val="single" w:sz="8" w:space="0" w:color="000000"/>
            </w:tcBorders>
            <w:shd w:val="clear" w:color="000000" w:fill="F8E9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34%</w:t>
            </w:r>
          </w:p>
        </w:tc>
        <w:tc>
          <w:tcPr>
            <w:tcW w:w="1338" w:type="dxa"/>
            <w:tcBorders>
              <w:top w:val="nil"/>
              <w:left w:val="nil"/>
              <w:bottom w:val="single" w:sz="8" w:space="0" w:color="000000"/>
              <w:right w:val="single" w:sz="8" w:space="0" w:color="000000"/>
            </w:tcBorders>
            <w:shd w:val="clear" w:color="000000" w:fill="DDE1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29%</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Nizozemsko</w:t>
            </w:r>
          </w:p>
        </w:tc>
        <w:tc>
          <w:tcPr>
            <w:tcW w:w="1338" w:type="dxa"/>
            <w:tcBorders>
              <w:top w:val="nil"/>
              <w:left w:val="nil"/>
              <w:bottom w:val="single" w:sz="8" w:space="0" w:color="000000"/>
              <w:right w:val="single" w:sz="8" w:space="0" w:color="000000"/>
            </w:tcBorders>
            <w:shd w:val="clear" w:color="000000" w:fill="FA827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80%</w:t>
            </w:r>
          </w:p>
        </w:tc>
        <w:tc>
          <w:tcPr>
            <w:tcW w:w="1338" w:type="dxa"/>
            <w:tcBorders>
              <w:top w:val="nil"/>
              <w:left w:val="nil"/>
              <w:bottom w:val="single" w:sz="8" w:space="0" w:color="000000"/>
              <w:right w:val="single" w:sz="8" w:space="0" w:color="000000"/>
            </w:tcBorders>
            <w:shd w:val="clear" w:color="000000" w:fill="EEE6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32%</w:t>
            </w:r>
          </w:p>
        </w:tc>
        <w:tc>
          <w:tcPr>
            <w:tcW w:w="1338" w:type="dxa"/>
            <w:tcBorders>
              <w:top w:val="nil"/>
              <w:left w:val="nil"/>
              <w:bottom w:val="single" w:sz="8" w:space="0" w:color="000000"/>
              <w:right w:val="single" w:sz="8" w:space="0" w:color="000000"/>
            </w:tcBorders>
            <w:shd w:val="clear" w:color="000000" w:fill="7AC4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10%</w:t>
            </w:r>
          </w:p>
        </w:tc>
        <w:tc>
          <w:tcPr>
            <w:tcW w:w="1338" w:type="dxa"/>
            <w:tcBorders>
              <w:top w:val="nil"/>
              <w:left w:val="nil"/>
              <w:bottom w:val="single" w:sz="8" w:space="0" w:color="000000"/>
              <w:right w:val="single" w:sz="8" w:space="0" w:color="000000"/>
            </w:tcBorders>
            <w:shd w:val="clear" w:color="000000" w:fill="B4D5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21%</w:t>
            </w:r>
          </w:p>
        </w:tc>
        <w:tc>
          <w:tcPr>
            <w:tcW w:w="1338" w:type="dxa"/>
            <w:tcBorders>
              <w:top w:val="nil"/>
              <w:left w:val="nil"/>
              <w:bottom w:val="single" w:sz="8" w:space="0" w:color="000000"/>
              <w:right w:val="single" w:sz="8" w:space="0" w:color="000000"/>
            </w:tcBorders>
            <w:shd w:val="clear" w:color="000000" w:fill="DFE1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29%</w:t>
            </w:r>
          </w:p>
        </w:tc>
        <w:tc>
          <w:tcPr>
            <w:tcW w:w="1338" w:type="dxa"/>
            <w:tcBorders>
              <w:top w:val="nil"/>
              <w:left w:val="nil"/>
              <w:bottom w:val="single" w:sz="8" w:space="0" w:color="000000"/>
              <w:right w:val="single" w:sz="8" w:space="0" w:color="000000"/>
            </w:tcBorders>
            <w:shd w:val="clear" w:color="000000" w:fill="F2E7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Polsko</w:t>
            </w:r>
          </w:p>
        </w:tc>
        <w:tc>
          <w:tcPr>
            <w:tcW w:w="1338" w:type="dxa"/>
            <w:tcBorders>
              <w:top w:val="nil"/>
              <w:left w:val="nil"/>
              <w:bottom w:val="single" w:sz="8" w:space="0" w:color="000000"/>
              <w:right w:val="single" w:sz="8" w:space="0" w:color="000000"/>
            </w:tcBorders>
            <w:shd w:val="clear" w:color="000000" w:fill="F8696B"/>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91%</w:t>
            </w:r>
          </w:p>
        </w:tc>
        <w:tc>
          <w:tcPr>
            <w:tcW w:w="1338" w:type="dxa"/>
            <w:tcBorders>
              <w:top w:val="nil"/>
              <w:left w:val="nil"/>
              <w:bottom w:val="single" w:sz="8" w:space="0" w:color="000000"/>
              <w:right w:val="single" w:sz="8" w:space="0" w:color="000000"/>
            </w:tcBorders>
            <w:shd w:val="clear" w:color="000000" w:fill="FB9F76"/>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68%</w:t>
            </w:r>
          </w:p>
        </w:tc>
        <w:tc>
          <w:tcPr>
            <w:tcW w:w="1338" w:type="dxa"/>
            <w:tcBorders>
              <w:top w:val="nil"/>
              <w:left w:val="nil"/>
              <w:bottom w:val="single" w:sz="8" w:space="0" w:color="000000"/>
              <w:right w:val="single" w:sz="8" w:space="0" w:color="000000"/>
            </w:tcBorders>
            <w:shd w:val="clear" w:color="000000" w:fill="FCA878"/>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64%</w:t>
            </w:r>
          </w:p>
        </w:tc>
        <w:tc>
          <w:tcPr>
            <w:tcW w:w="1338" w:type="dxa"/>
            <w:tcBorders>
              <w:top w:val="nil"/>
              <w:left w:val="nil"/>
              <w:bottom w:val="single" w:sz="8" w:space="0" w:color="000000"/>
              <w:right w:val="single" w:sz="8" w:space="0" w:color="000000"/>
            </w:tcBorders>
            <w:shd w:val="clear" w:color="000000" w:fill="F4E7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c>
          <w:tcPr>
            <w:tcW w:w="1338" w:type="dxa"/>
            <w:tcBorders>
              <w:top w:val="nil"/>
              <w:left w:val="nil"/>
              <w:bottom w:val="single" w:sz="8" w:space="0" w:color="000000"/>
              <w:right w:val="single" w:sz="8" w:space="0" w:color="000000"/>
            </w:tcBorders>
            <w:shd w:val="clear" w:color="000000" w:fill="B4D5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21%</w:t>
            </w:r>
          </w:p>
        </w:tc>
        <w:tc>
          <w:tcPr>
            <w:tcW w:w="1338" w:type="dxa"/>
            <w:tcBorders>
              <w:top w:val="nil"/>
              <w:left w:val="nil"/>
              <w:bottom w:val="single" w:sz="8" w:space="0" w:color="000000"/>
              <w:right w:val="single" w:sz="8" w:space="0" w:color="000000"/>
            </w:tcBorders>
            <w:shd w:val="clear" w:color="000000" w:fill="B4D5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21%</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Rusko</w:t>
            </w:r>
          </w:p>
        </w:tc>
        <w:tc>
          <w:tcPr>
            <w:tcW w:w="1338" w:type="dxa"/>
            <w:tcBorders>
              <w:top w:val="nil"/>
              <w:left w:val="nil"/>
              <w:bottom w:val="single" w:sz="8" w:space="0" w:color="000000"/>
              <w:right w:val="single" w:sz="8" w:space="0" w:color="000000"/>
            </w:tcBorders>
            <w:shd w:val="clear" w:color="000000" w:fill="F9756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86%</w:t>
            </w:r>
          </w:p>
        </w:tc>
        <w:tc>
          <w:tcPr>
            <w:tcW w:w="1338" w:type="dxa"/>
            <w:tcBorders>
              <w:top w:val="nil"/>
              <w:left w:val="nil"/>
              <w:bottom w:val="single" w:sz="8" w:space="0" w:color="000000"/>
              <w:right w:val="single" w:sz="8" w:space="0" w:color="000000"/>
            </w:tcBorders>
            <w:shd w:val="clear" w:color="000000" w:fill="FFDB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42%</w:t>
            </w:r>
          </w:p>
        </w:tc>
        <w:tc>
          <w:tcPr>
            <w:tcW w:w="1338" w:type="dxa"/>
            <w:tcBorders>
              <w:top w:val="nil"/>
              <w:left w:val="nil"/>
              <w:bottom w:val="single" w:sz="8" w:space="0" w:color="000000"/>
              <w:right w:val="single" w:sz="8" w:space="0" w:color="000000"/>
            </w:tcBorders>
            <w:shd w:val="clear" w:color="000000" w:fill="FFDE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41%</w:t>
            </w:r>
          </w:p>
        </w:tc>
        <w:tc>
          <w:tcPr>
            <w:tcW w:w="1338" w:type="dxa"/>
            <w:tcBorders>
              <w:top w:val="nil"/>
              <w:left w:val="nil"/>
              <w:bottom w:val="single" w:sz="8" w:space="0" w:color="000000"/>
              <w:right w:val="single" w:sz="8" w:space="0" w:color="000000"/>
            </w:tcBorders>
            <w:shd w:val="clear" w:color="000000" w:fill="BFD8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23%</w:t>
            </w:r>
          </w:p>
        </w:tc>
        <w:tc>
          <w:tcPr>
            <w:tcW w:w="1338" w:type="dxa"/>
            <w:tcBorders>
              <w:top w:val="nil"/>
              <w:left w:val="nil"/>
              <w:bottom w:val="single" w:sz="8" w:space="0" w:color="000000"/>
              <w:right w:val="single" w:sz="8" w:space="0" w:color="000000"/>
            </w:tcBorders>
            <w:shd w:val="clear" w:color="000000" w:fill="9FCF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17%</w:t>
            </w:r>
          </w:p>
        </w:tc>
        <w:tc>
          <w:tcPr>
            <w:tcW w:w="1338" w:type="dxa"/>
            <w:tcBorders>
              <w:top w:val="nil"/>
              <w:left w:val="nil"/>
              <w:bottom w:val="single" w:sz="8" w:space="0" w:color="000000"/>
              <w:right w:val="single" w:sz="8" w:space="0" w:color="000000"/>
            </w:tcBorders>
            <w:shd w:val="clear" w:color="000000" w:fill="9FCF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17%</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Jižní Afrika</w:t>
            </w:r>
          </w:p>
        </w:tc>
        <w:tc>
          <w:tcPr>
            <w:tcW w:w="1338" w:type="dxa"/>
            <w:tcBorders>
              <w:top w:val="nil"/>
              <w:left w:val="nil"/>
              <w:bottom w:val="single" w:sz="8" w:space="0" w:color="000000"/>
              <w:right w:val="single" w:sz="8" w:space="0" w:color="000000"/>
            </w:tcBorders>
            <w:shd w:val="clear" w:color="000000" w:fill="FB9D75"/>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69%</w:t>
            </w:r>
          </w:p>
        </w:tc>
        <w:tc>
          <w:tcPr>
            <w:tcW w:w="1338" w:type="dxa"/>
            <w:tcBorders>
              <w:top w:val="nil"/>
              <w:left w:val="nil"/>
              <w:bottom w:val="single" w:sz="8" w:space="0" w:color="000000"/>
              <w:right w:val="single" w:sz="8" w:space="0" w:color="000000"/>
            </w:tcBorders>
            <w:shd w:val="clear" w:color="000000" w:fill="FDC6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51%</w:t>
            </w:r>
          </w:p>
        </w:tc>
        <w:tc>
          <w:tcPr>
            <w:tcW w:w="1338" w:type="dxa"/>
            <w:tcBorders>
              <w:top w:val="nil"/>
              <w:left w:val="nil"/>
              <w:bottom w:val="single" w:sz="8" w:space="0" w:color="000000"/>
              <w:right w:val="single" w:sz="8" w:space="0" w:color="000000"/>
            </w:tcBorders>
            <w:shd w:val="clear" w:color="000000" w:fill="FFDE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41%</w:t>
            </w:r>
          </w:p>
        </w:tc>
        <w:tc>
          <w:tcPr>
            <w:tcW w:w="1338" w:type="dxa"/>
            <w:tcBorders>
              <w:top w:val="nil"/>
              <w:left w:val="nil"/>
              <w:bottom w:val="single" w:sz="8" w:space="0" w:color="000000"/>
              <w:right w:val="single" w:sz="8" w:space="0" w:color="000000"/>
            </w:tcBorders>
            <w:shd w:val="clear" w:color="000000" w:fill="FED7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44%</w:t>
            </w:r>
          </w:p>
        </w:tc>
        <w:tc>
          <w:tcPr>
            <w:tcW w:w="1338" w:type="dxa"/>
            <w:tcBorders>
              <w:top w:val="nil"/>
              <w:left w:val="nil"/>
              <w:bottom w:val="single" w:sz="8" w:space="0" w:color="000000"/>
              <w:right w:val="single" w:sz="8" w:space="0" w:color="000000"/>
            </w:tcBorders>
            <w:shd w:val="clear" w:color="000000" w:fill="FED0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47%</w:t>
            </w:r>
          </w:p>
        </w:tc>
        <w:tc>
          <w:tcPr>
            <w:tcW w:w="1338" w:type="dxa"/>
            <w:tcBorders>
              <w:top w:val="nil"/>
              <w:left w:val="nil"/>
              <w:bottom w:val="single" w:sz="8" w:space="0" w:color="000000"/>
              <w:right w:val="single" w:sz="8" w:space="0" w:color="000000"/>
            </w:tcBorders>
            <w:shd w:val="clear" w:color="000000" w:fill="FFDE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41%</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Španělsko</w:t>
            </w:r>
          </w:p>
        </w:tc>
        <w:tc>
          <w:tcPr>
            <w:tcW w:w="1338" w:type="dxa"/>
            <w:tcBorders>
              <w:top w:val="nil"/>
              <w:left w:val="nil"/>
              <w:bottom w:val="single" w:sz="8" w:space="0" w:color="000000"/>
              <w:right w:val="single" w:sz="8" w:space="0" w:color="000000"/>
            </w:tcBorders>
            <w:shd w:val="clear" w:color="000000" w:fill="FA817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81%</w:t>
            </w:r>
          </w:p>
        </w:tc>
        <w:tc>
          <w:tcPr>
            <w:tcW w:w="1338" w:type="dxa"/>
            <w:tcBorders>
              <w:top w:val="nil"/>
              <w:left w:val="nil"/>
              <w:bottom w:val="single" w:sz="8" w:space="0" w:color="000000"/>
              <w:right w:val="single" w:sz="8" w:space="0" w:color="000000"/>
            </w:tcBorders>
            <w:shd w:val="clear" w:color="000000" w:fill="E5E3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30%</w:t>
            </w:r>
          </w:p>
        </w:tc>
        <w:tc>
          <w:tcPr>
            <w:tcW w:w="1338" w:type="dxa"/>
            <w:tcBorders>
              <w:top w:val="nil"/>
              <w:left w:val="nil"/>
              <w:bottom w:val="single" w:sz="8" w:space="0" w:color="000000"/>
              <w:right w:val="single" w:sz="8" w:space="0" w:color="000000"/>
            </w:tcBorders>
            <w:shd w:val="clear" w:color="000000" w:fill="CDDC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26%</w:t>
            </w:r>
          </w:p>
        </w:tc>
        <w:tc>
          <w:tcPr>
            <w:tcW w:w="1338" w:type="dxa"/>
            <w:tcBorders>
              <w:top w:val="nil"/>
              <w:left w:val="nil"/>
              <w:bottom w:val="single" w:sz="8" w:space="0" w:color="000000"/>
              <w:right w:val="single" w:sz="8" w:space="0" w:color="000000"/>
            </w:tcBorders>
            <w:shd w:val="clear" w:color="000000" w:fill="63BE7B"/>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6%</w:t>
            </w:r>
          </w:p>
        </w:tc>
        <w:tc>
          <w:tcPr>
            <w:tcW w:w="1338" w:type="dxa"/>
            <w:tcBorders>
              <w:top w:val="nil"/>
              <w:left w:val="nil"/>
              <w:bottom w:val="single" w:sz="8" w:space="0" w:color="000000"/>
              <w:right w:val="single" w:sz="8" w:space="0" w:color="000000"/>
            </w:tcBorders>
            <w:shd w:val="clear" w:color="000000" w:fill="C5DA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24%</w:t>
            </w:r>
          </w:p>
        </w:tc>
        <w:tc>
          <w:tcPr>
            <w:tcW w:w="1338" w:type="dxa"/>
            <w:tcBorders>
              <w:top w:val="nil"/>
              <w:left w:val="nil"/>
              <w:bottom w:val="single" w:sz="8" w:space="0" w:color="000000"/>
              <w:right w:val="single" w:sz="8" w:space="0" w:color="000000"/>
            </w:tcBorders>
            <w:shd w:val="clear" w:color="000000" w:fill="C5DA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24%</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Švýcarsko</w:t>
            </w:r>
          </w:p>
        </w:tc>
        <w:tc>
          <w:tcPr>
            <w:tcW w:w="1338" w:type="dxa"/>
            <w:tcBorders>
              <w:top w:val="nil"/>
              <w:left w:val="nil"/>
              <w:bottom w:val="single" w:sz="8" w:space="0" w:color="000000"/>
              <w:right w:val="single" w:sz="8" w:space="0" w:color="000000"/>
            </w:tcBorders>
            <w:shd w:val="clear" w:color="000000" w:fill="FA857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79%</w:t>
            </w:r>
          </w:p>
        </w:tc>
        <w:tc>
          <w:tcPr>
            <w:tcW w:w="1338" w:type="dxa"/>
            <w:tcBorders>
              <w:top w:val="nil"/>
              <w:left w:val="nil"/>
              <w:bottom w:val="single" w:sz="8" w:space="0" w:color="000000"/>
              <w:right w:val="single" w:sz="8" w:space="0" w:color="000000"/>
            </w:tcBorders>
            <w:shd w:val="clear" w:color="000000" w:fill="C9DB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25%</w:t>
            </w:r>
          </w:p>
        </w:tc>
        <w:tc>
          <w:tcPr>
            <w:tcW w:w="1338" w:type="dxa"/>
            <w:tcBorders>
              <w:top w:val="nil"/>
              <w:left w:val="nil"/>
              <w:bottom w:val="single" w:sz="8" w:space="0" w:color="000000"/>
              <w:right w:val="single" w:sz="8" w:space="0" w:color="000000"/>
            </w:tcBorders>
            <w:shd w:val="clear" w:color="000000" w:fill="83C77C"/>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12%</w:t>
            </w:r>
          </w:p>
        </w:tc>
        <w:tc>
          <w:tcPr>
            <w:tcW w:w="1338" w:type="dxa"/>
            <w:tcBorders>
              <w:top w:val="nil"/>
              <w:left w:val="nil"/>
              <w:bottom w:val="single" w:sz="8" w:space="0" w:color="000000"/>
              <w:right w:val="single" w:sz="8" w:space="0" w:color="000000"/>
            </w:tcBorders>
            <w:shd w:val="clear" w:color="000000" w:fill="FAE9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34%</w:t>
            </w:r>
          </w:p>
        </w:tc>
        <w:tc>
          <w:tcPr>
            <w:tcW w:w="1338" w:type="dxa"/>
            <w:tcBorders>
              <w:top w:val="nil"/>
              <w:left w:val="nil"/>
              <w:bottom w:val="single" w:sz="8" w:space="0" w:color="000000"/>
              <w:right w:val="single" w:sz="8" w:space="0" w:color="000000"/>
            </w:tcBorders>
            <w:shd w:val="clear" w:color="000000" w:fill="E9E4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31%</w:t>
            </w:r>
          </w:p>
        </w:tc>
        <w:tc>
          <w:tcPr>
            <w:tcW w:w="1338" w:type="dxa"/>
            <w:tcBorders>
              <w:top w:val="nil"/>
              <w:left w:val="nil"/>
              <w:bottom w:val="single" w:sz="8" w:space="0" w:color="000000"/>
              <w:right w:val="single" w:sz="8" w:space="0" w:color="000000"/>
            </w:tcBorders>
            <w:shd w:val="clear" w:color="000000" w:fill="FFE1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39%</w:t>
            </w:r>
          </w:p>
        </w:tc>
      </w:tr>
      <w:tr w:rsidR="005B277D" w:rsidRPr="007302D6" w:rsidTr="00AE3E12">
        <w:trPr>
          <w:trHeight w:val="293"/>
        </w:trPr>
        <w:tc>
          <w:tcPr>
            <w:tcW w:w="1859" w:type="dxa"/>
            <w:tcBorders>
              <w:top w:val="nil"/>
              <w:left w:val="single" w:sz="8" w:space="0" w:color="auto"/>
              <w:bottom w:val="single" w:sz="8" w:space="0" w:color="auto"/>
              <w:right w:val="single" w:sz="8" w:space="0" w:color="auto"/>
            </w:tcBorders>
            <w:shd w:val="clear" w:color="auto" w:fill="auto"/>
            <w:noWrap/>
            <w:vAlign w:val="bottom"/>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Turecko</w:t>
            </w:r>
          </w:p>
        </w:tc>
        <w:tc>
          <w:tcPr>
            <w:tcW w:w="1338" w:type="dxa"/>
            <w:tcBorders>
              <w:top w:val="nil"/>
              <w:left w:val="nil"/>
              <w:bottom w:val="single" w:sz="8" w:space="0" w:color="000000"/>
              <w:right w:val="single" w:sz="8" w:space="0" w:color="000000"/>
            </w:tcBorders>
            <w:shd w:val="clear" w:color="000000" w:fill="F9756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86%</w:t>
            </w:r>
          </w:p>
        </w:tc>
        <w:tc>
          <w:tcPr>
            <w:tcW w:w="1338" w:type="dxa"/>
            <w:tcBorders>
              <w:top w:val="nil"/>
              <w:left w:val="nil"/>
              <w:bottom w:val="single" w:sz="8" w:space="0" w:color="000000"/>
              <w:right w:val="single" w:sz="8" w:space="0" w:color="000000"/>
            </w:tcBorders>
            <w:shd w:val="clear" w:color="000000" w:fill="FFDE82"/>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41%</w:t>
            </w:r>
          </w:p>
        </w:tc>
        <w:tc>
          <w:tcPr>
            <w:tcW w:w="1338" w:type="dxa"/>
            <w:tcBorders>
              <w:top w:val="nil"/>
              <w:left w:val="nil"/>
              <w:bottom w:val="single" w:sz="8" w:space="0" w:color="000000"/>
              <w:right w:val="single" w:sz="8" w:space="0" w:color="000000"/>
            </w:tcBorders>
            <w:shd w:val="clear" w:color="000000" w:fill="F9E9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34%</w:t>
            </w:r>
          </w:p>
        </w:tc>
        <w:tc>
          <w:tcPr>
            <w:tcW w:w="1338" w:type="dxa"/>
            <w:tcBorders>
              <w:top w:val="nil"/>
              <w:left w:val="nil"/>
              <w:bottom w:val="single" w:sz="8" w:space="0" w:color="000000"/>
              <w:right w:val="single" w:sz="8" w:space="0" w:color="000000"/>
            </w:tcBorders>
            <w:shd w:val="clear" w:color="000000" w:fill="FDC67D"/>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51%</w:t>
            </w:r>
          </w:p>
        </w:tc>
        <w:tc>
          <w:tcPr>
            <w:tcW w:w="1338" w:type="dxa"/>
            <w:tcBorders>
              <w:top w:val="nil"/>
              <w:left w:val="nil"/>
              <w:bottom w:val="single" w:sz="8" w:space="0" w:color="000000"/>
              <w:right w:val="single" w:sz="8" w:space="0" w:color="000000"/>
            </w:tcBorders>
            <w:shd w:val="clear" w:color="000000" w:fill="FED2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46%</w:t>
            </w:r>
          </w:p>
        </w:tc>
        <w:tc>
          <w:tcPr>
            <w:tcW w:w="1338" w:type="dxa"/>
            <w:tcBorders>
              <w:top w:val="nil"/>
              <w:left w:val="nil"/>
              <w:bottom w:val="single" w:sz="8" w:space="0" w:color="000000"/>
              <w:right w:val="single" w:sz="8" w:space="0" w:color="000000"/>
            </w:tcBorders>
            <w:shd w:val="clear" w:color="000000" w:fill="FED0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47%</w:t>
            </w:r>
          </w:p>
        </w:tc>
      </w:tr>
      <w:tr w:rsidR="005B277D" w:rsidRPr="007302D6" w:rsidTr="00ED7B5A">
        <w:trPr>
          <w:trHeight w:val="293"/>
        </w:trPr>
        <w:tc>
          <w:tcPr>
            <w:tcW w:w="1859" w:type="dxa"/>
            <w:tcBorders>
              <w:top w:val="nil"/>
              <w:left w:val="single" w:sz="8" w:space="0" w:color="auto"/>
              <w:bottom w:val="single" w:sz="8" w:space="0" w:color="auto"/>
              <w:right w:val="single" w:sz="8" w:space="0" w:color="auto"/>
            </w:tcBorders>
            <w:shd w:val="clear" w:color="auto" w:fill="auto"/>
            <w:noWrap/>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Velká Británie</w:t>
            </w:r>
          </w:p>
        </w:tc>
        <w:tc>
          <w:tcPr>
            <w:tcW w:w="1338" w:type="dxa"/>
            <w:tcBorders>
              <w:top w:val="nil"/>
              <w:left w:val="nil"/>
              <w:bottom w:val="single" w:sz="8" w:space="0" w:color="000000"/>
              <w:right w:val="single" w:sz="8" w:space="0" w:color="000000"/>
            </w:tcBorders>
            <w:shd w:val="clear" w:color="000000" w:fill="FA877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78%</w:t>
            </w:r>
          </w:p>
        </w:tc>
        <w:tc>
          <w:tcPr>
            <w:tcW w:w="1338" w:type="dxa"/>
            <w:tcBorders>
              <w:top w:val="nil"/>
              <w:left w:val="nil"/>
              <w:bottom w:val="single" w:sz="8" w:space="0" w:color="000000"/>
              <w:right w:val="single" w:sz="8" w:space="0" w:color="000000"/>
            </w:tcBorders>
            <w:shd w:val="clear" w:color="000000" w:fill="FED280"/>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46%</w:t>
            </w:r>
          </w:p>
        </w:tc>
        <w:tc>
          <w:tcPr>
            <w:tcW w:w="1338" w:type="dxa"/>
            <w:tcBorders>
              <w:top w:val="nil"/>
              <w:left w:val="nil"/>
              <w:bottom w:val="single" w:sz="8" w:space="0" w:color="000000"/>
              <w:right w:val="single" w:sz="8" w:space="0" w:color="000000"/>
            </w:tcBorders>
            <w:shd w:val="clear" w:color="000000" w:fill="F6E883"/>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33%</w:t>
            </w:r>
          </w:p>
        </w:tc>
        <w:tc>
          <w:tcPr>
            <w:tcW w:w="1338" w:type="dxa"/>
            <w:tcBorders>
              <w:top w:val="nil"/>
              <w:left w:val="nil"/>
              <w:bottom w:val="single" w:sz="8" w:space="0" w:color="000000"/>
              <w:right w:val="single" w:sz="8" w:space="0" w:color="000000"/>
            </w:tcBorders>
            <w:shd w:val="clear" w:color="000000" w:fill="FFDA81"/>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43%</w:t>
            </w:r>
          </w:p>
        </w:tc>
        <w:tc>
          <w:tcPr>
            <w:tcW w:w="1338" w:type="dxa"/>
            <w:tcBorders>
              <w:top w:val="nil"/>
              <w:left w:val="nil"/>
              <w:bottom w:val="single" w:sz="8" w:space="0" w:color="000000"/>
              <w:right w:val="single" w:sz="8" w:space="0" w:color="000000"/>
            </w:tcBorders>
            <w:shd w:val="clear" w:color="000000" w:fill="FECF7F"/>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47%</w:t>
            </w:r>
          </w:p>
        </w:tc>
        <w:tc>
          <w:tcPr>
            <w:tcW w:w="1338" w:type="dxa"/>
            <w:tcBorders>
              <w:top w:val="nil"/>
              <w:left w:val="nil"/>
              <w:bottom w:val="single" w:sz="8" w:space="0" w:color="000000"/>
              <w:right w:val="single" w:sz="8" w:space="0" w:color="000000"/>
            </w:tcBorders>
            <w:shd w:val="clear" w:color="000000" w:fill="FEC77E"/>
            <w:vAlign w:val="center"/>
            <w:hideMark/>
          </w:tcPr>
          <w:p w:rsidR="005B277D" w:rsidRPr="007302D6" w:rsidRDefault="005B277D" w:rsidP="008977BC">
            <w:pPr>
              <w:jc w:val="both"/>
              <w:rPr>
                <w:rFonts w:ascii="Arial" w:eastAsia="Times New Roman" w:hAnsi="Arial" w:cs="Arial"/>
                <w:color w:val="000000"/>
                <w:sz w:val="16"/>
              </w:rPr>
            </w:pPr>
            <w:r w:rsidRPr="007302D6">
              <w:rPr>
                <w:rFonts w:ascii="Arial" w:eastAsia="Times New Roman" w:hAnsi="Arial" w:cs="Arial"/>
                <w:color w:val="000000"/>
                <w:sz w:val="16"/>
              </w:rPr>
              <w:t>51%</w:t>
            </w:r>
          </w:p>
        </w:tc>
      </w:tr>
    </w:tbl>
    <w:p w:rsidR="005B277D" w:rsidRPr="005B277D" w:rsidRDefault="005B277D" w:rsidP="00AD1EFD">
      <w:pPr>
        <w:spacing w:after="120"/>
        <w:jc w:val="both"/>
        <w:rPr>
          <w:rFonts w:ascii="Arial" w:eastAsia="Calibri" w:hAnsi="Arial" w:cs="Arial"/>
        </w:rPr>
      </w:pPr>
    </w:p>
    <w:p w:rsidR="005B277D" w:rsidRPr="005B277D" w:rsidRDefault="005B277D" w:rsidP="00AD1EFD">
      <w:pPr>
        <w:spacing w:after="120"/>
        <w:jc w:val="both"/>
        <w:rPr>
          <w:rFonts w:ascii="Arial" w:eastAsia="Calibri" w:hAnsi="Arial" w:cs="Arial"/>
        </w:rPr>
      </w:pPr>
      <w:r w:rsidRPr="005B277D">
        <w:rPr>
          <w:rFonts w:ascii="Arial" w:eastAsia="Calibri" w:hAnsi="Arial" w:cs="Arial"/>
        </w:rPr>
        <w:t xml:space="preserve">Instruktoři si také oblíbili technologii “černých skřínek”, kdy rodiče mohou sledovat rychlost či zrychlování vozů svých dětí. Skřínky jsou nejpopulárnější ve Velké Británii, kde je jejich zastáncem 79 % instruktorů, zatímco v Dánsku je to jen necelá čtvrtina (24 %).  </w:t>
      </w:r>
    </w:p>
    <w:p w:rsidR="005B277D" w:rsidRPr="005B277D" w:rsidRDefault="00BF7450" w:rsidP="00AD1EFD">
      <w:pPr>
        <w:spacing w:after="120"/>
        <w:jc w:val="both"/>
        <w:rPr>
          <w:rFonts w:ascii="Arial" w:eastAsia="Calibri" w:hAnsi="Arial" w:cs="Arial"/>
        </w:rPr>
      </w:pPr>
      <w:r>
        <w:rPr>
          <w:rFonts w:ascii="Arial" w:eastAsia="Calibri" w:hAnsi="Arial" w:cs="Arial"/>
        </w:rPr>
        <w:t>John</w:t>
      </w:r>
      <w:r w:rsidR="005B277D" w:rsidRPr="005B277D">
        <w:rPr>
          <w:rFonts w:ascii="Arial" w:eastAsia="Calibri" w:hAnsi="Arial" w:cs="Arial"/>
        </w:rPr>
        <w:t xml:space="preserve"> Lepine </w:t>
      </w:r>
      <w:r>
        <w:rPr>
          <w:rFonts w:ascii="Arial" w:eastAsia="Calibri" w:hAnsi="Arial" w:cs="Arial"/>
        </w:rPr>
        <w:t>uvádí následující</w:t>
      </w:r>
      <w:r w:rsidR="005B277D" w:rsidRPr="005B277D">
        <w:rPr>
          <w:rFonts w:ascii="Arial" w:eastAsia="Calibri" w:hAnsi="Arial" w:cs="Arial"/>
        </w:rPr>
        <w:t xml:space="preserve">: </w:t>
      </w:r>
      <w:r w:rsidR="005B277D" w:rsidRPr="005B277D">
        <w:rPr>
          <w:rFonts w:ascii="Arial" w:eastAsia="Calibri" w:hAnsi="Arial" w:cs="Arial"/>
          <w:i/>
        </w:rPr>
        <w:t>“Neexistuje jednoduché řešení, které by zajistilo vyšší bezpečí začínajících řidičů. Přístup mladých lidí k bezpečnosti za volantem ovlivňuje celá řada faktorů. Pokud si ale rodiče uvědomí, jak moc mohou ovlivnit své děti od mladého věku až do puberty, budou schopni vypořádat se i s dalšími vlivy. Například rodič, který při řízení telefonuje, může to samé očekávat od svého dítěte.”</w:t>
      </w:r>
    </w:p>
    <w:p w:rsidR="00EF0FA6" w:rsidRDefault="00EF0FA6" w:rsidP="008977BC">
      <w:pPr>
        <w:jc w:val="both"/>
        <w:rPr>
          <w:rFonts w:ascii="Arial" w:hAnsi="Arial" w:cs="Arial"/>
          <w:b/>
        </w:rPr>
      </w:pPr>
    </w:p>
    <w:p w:rsidR="00EF0FA6" w:rsidRPr="00EF0FA6" w:rsidRDefault="00EF0FA6" w:rsidP="001C73E7">
      <w:pPr>
        <w:spacing w:after="80"/>
        <w:jc w:val="both"/>
        <w:rPr>
          <w:rFonts w:ascii="Arial" w:hAnsi="Arial" w:cs="Arial"/>
          <w:b/>
        </w:rPr>
      </w:pPr>
      <w:r w:rsidRPr="00EF0FA6">
        <w:rPr>
          <w:rFonts w:ascii="Arial" w:hAnsi="Arial" w:cs="Arial"/>
          <w:b/>
        </w:rPr>
        <w:t>Jízdy i zkoušky v autoškole by mladým řidičům měly poskytnout reálnější řidičské zkušenosti</w:t>
      </w:r>
    </w:p>
    <w:p w:rsidR="00EF0FA6" w:rsidRPr="00EF0FA6" w:rsidRDefault="00EF0FA6" w:rsidP="008977BC">
      <w:pPr>
        <w:pStyle w:val="Odstavecseseznamem"/>
        <w:numPr>
          <w:ilvl w:val="0"/>
          <w:numId w:val="4"/>
        </w:numPr>
        <w:jc w:val="both"/>
        <w:rPr>
          <w:rFonts w:ascii="Arial" w:hAnsi="Arial" w:cs="Arial"/>
        </w:rPr>
      </w:pPr>
      <w:r w:rsidRPr="00EF0FA6">
        <w:rPr>
          <w:rFonts w:ascii="Arial" w:hAnsi="Arial" w:cs="Arial"/>
        </w:rPr>
        <w:t>Instruktoři v autoškolách si myslí, že současné zkoušky nedovedou mladé řidiče vyškolit k bezpečné jízdě na silnici</w:t>
      </w:r>
    </w:p>
    <w:p w:rsidR="00EF0FA6" w:rsidRPr="00EF0FA6" w:rsidRDefault="00EF0FA6" w:rsidP="008977BC">
      <w:pPr>
        <w:pStyle w:val="Odstavecseseznamem"/>
        <w:numPr>
          <w:ilvl w:val="0"/>
          <w:numId w:val="4"/>
        </w:numPr>
        <w:jc w:val="both"/>
        <w:rPr>
          <w:rFonts w:ascii="Arial" w:hAnsi="Arial" w:cs="Arial"/>
        </w:rPr>
      </w:pPr>
      <w:r w:rsidRPr="00EF0FA6">
        <w:rPr>
          <w:rFonts w:ascii="Arial" w:hAnsi="Arial" w:cs="Arial"/>
        </w:rPr>
        <w:t xml:space="preserve">Instruktoři volají po simulacích „reálných situací“, kdy na nováčky v průběhu jízd i zkoušek působí různé podněty rozptylující jejich pozornost </w:t>
      </w:r>
    </w:p>
    <w:p w:rsidR="00EF0FA6" w:rsidRPr="00EF0FA6" w:rsidRDefault="00EF0FA6" w:rsidP="008977BC">
      <w:pPr>
        <w:pStyle w:val="Odstavecseseznamem"/>
        <w:numPr>
          <w:ilvl w:val="0"/>
          <w:numId w:val="4"/>
        </w:numPr>
        <w:jc w:val="both"/>
        <w:rPr>
          <w:rFonts w:ascii="Arial" w:hAnsi="Arial" w:cs="Arial"/>
        </w:rPr>
      </w:pPr>
      <w:r w:rsidRPr="00EF0FA6">
        <w:rPr>
          <w:rFonts w:ascii="Arial" w:hAnsi="Arial" w:cs="Arial"/>
        </w:rPr>
        <w:t>Postupný systém získávání řidičského oprávnění a povinný kondiční výcvik by pomohly začínajícím řidičům získat více zkušeností a zvýšit sebevědomí</w:t>
      </w:r>
    </w:p>
    <w:p w:rsidR="00EF0FA6" w:rsidRPr="00EF0FA6" w:rsidRDefault="00EF0FA6" w:rsidP="008977BC">
      <w:pPr>
        <w:jc w:val="both"/>
        <w:rPr>
          <w:rFonts w:ascii="Arial" w:hAnsi="Arial" w:cs="Arial"/>
        </w:rPr>
      </w:pPr>
      <w:r w:rsidRPr="00EF0FA6">
        <w:rPr>
          <w:rFonts w:ascii="Arial" w:hAnsi="Arial" w:cs="Arial"/>
        </w:rPr>
        <w:lastRenderedPageBreak/>
        <w:t>Pouze 23 % instruktorů autoškol si myslí, že mladí řidiči v Evropě po úspěšném složení řidičské zkoušky dostatečně chápou, co znamená bezpečné chování na silnici. Nejméně přesvědčení, že současné testování zajistí, aby se nováčci za volantem chovali bezpečně, jsou instruktoři autoškol v České republice, z nichž s tímto tvrzením souhlasilo pouze 11 %.</w:t>
      </w:r>
    </w:p>
    <w:p w:rsidR="00EF0FA6" w:rsidRPr="00EF0FA6" w:rsidRDefault="00EF0FA6" w:rsidP="008977BC">
      <w:pPr>
        <w:jc w:val="both"/>
        <w:rPr>
          <w:rFonts w:ascii="Arial" w:hAnsi="Arial" w:cs="Arial"/>
        </w:rPr>
      </w:pPr>
      <w:r w:rsidRPr="00EF0FA6">
        <w:rPr>
          <w:rFonts w:ascii="Arial" w:hAnsi="Arial" w:cs="Arial"/>
          <w:noProof/>
          <w:lang w:eastAsia="cs-CZ"/>
        </w:rPr>
        <w:drawing>
          <wp:inline distT="0" distB="0" distL="0" distR="0">
            <wp:extent cx="6203937" cy="2914390"/>
            <wp:effectExtent l="6332" t="6680" r="7651" b="5010"/>
            <wp:docPr id="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FA6" w:rsidRPr="00EF0FA6" w:rsidRDefault="00EF0FA6" w:rsidP="00AD1EFD">
      <w:pPr>
        <w:spacing w:after="120"/>
        <w:jc w:val="both"/>
        <w:rPr>
          <w:rFonts w:ascii="Arial" w:hAnsi="Arial" w:cs="Arial"/>
        </w:rPr>
      </w:pPr>
      <w:r w:rsidRPr="00EF0FA6">
        <w:rPr>
          <w:rFonts w:ascii="Arial" w:hAnsi="Arial" w:cs="Arial"/>
        </w:rPr>
        <w:t>56 % evropských instruktorů autoškol podporuje zařazení podnětů rozptylujících pozornost do výcviku, což by mělo sloužit k tomu, aby mladí řidiči byli lépe připraveni na reálné situace, které mohou při řízení nastat. Tuto myšlenku podpořilo nejvíce respondentů ve Velké Británii, kde by téměř všichni instruktoři (96 %) toto opatření považovali za účinné. V České republice se kladně vyjádřilo vůbec nejméně instruktorů. Pro byl jen přibližně každý třetí dotazovaný (36 %).</w:t>
      </w:r>
    </w:p>
    <w:p w:rsidR="00EF0FA6" w:rsidRPr="00EF0FA6" w:rsidRDefault="00EF0FA6" w:rsidP="00AD1EFD">
      <w:pPr>
        <w:spacing w:after="120"/>
        <w:jc w:val="both"/>
        <w:rPr>
          <w:rFonts w:ascii="Arial" w:hAnsi="Arial" w:cs="Arial"/>
        </w:rPr>
      </w:pPr>
      <w:r w:rsidRPr="00EF0FA6">
        <w:rPr>
          <w:rFonts w:ascii="Arial" w:hAnsi="Arial" w:cs="Arial"/>
        </w:rPr>
        <w:t xml:space="preserve">Současně se 56 % evropských instruktorů domnívá, že by také zkoušky v autoškolách měly zahrnovat více „reálných“ situací, jako je jízda, kdy řidiče rozptylují různé podněty, nouzové brzdění či neočekávaný manévr, aby mladí začátečníci byli dostatečně připraveni na skutečné řidičské prostředí. </w:t>
      </w:r>
    </w:p>
    <w:p w:rsidR="00EF0FA6" w:rsidRPr="00EF0FA6" w:rsidRDefault="00EF0FA6" w:rsidP="00AD1EFD">
      <w:pPr>
        <w:spacing w:after="120"/>
        <w:jc w:val="both"/>
        <w:rPr>
          <w:rFonts w:ascii="Arial" w:hAnsi="Arial" w:cs="Arial"/>
        </w:rPr>
      </w:pPr>
      <w:r w:rsidRPr="00EF0FA6">
        <w:rPr>
          <w:rFonts w:ascii="Arial" w:hAnsi="Arial" w:cs="Arial"/>
        </w:rPr>
        <w:t xml:space="preserve">Učitelé v autoškolách také poukazují na skutečnost, že současné testy žákům neposkytují dostatečné vědomosti o tom, jak udržovat vozidlo v bezpečném stavu – pouhých 17 % evropských instruktorů se domnívá, že tomu tak je. Instruktoři v České republice, Německu, Rakousku a Belgii věří nejméně, že </w:t>
      </w:r>
      <w:r w:rsidR="00BF7450">
        <w:rPr>
          <w:rFonts w:ascii="Arial" w:hAnsi="Arial" w:cs="Arial"/>
        </w:rPr>
        <w:t xml:space="preserve">stávající pojetí řidičských </w:t>
      </w:r>
      <w:r w:rsidRPr="00EF0FA6">
        <w:rPr>
          <w:rFonts w:ascii="Arial" w:hAnsi="Arial" w:cs="Arial"/>
        </w:rPr>
        <w:t>zkouš</w:t>
      </w:r>
      <w:r w:rsidR="00BF7450">
        <w:rPr>
          <w:rFonts w:ascii="Arial" w:hAnsi="Arial" w:cs="Arial"/>
        </w:rPr>
        <w:t>e</w:t>
      </w:r>
      <w:r w:rsidRPr="00EF0FA6">
        <w:rPr>
          <w:rFonts w:ascii="Arial" w:hAnsi="Arial" w:cs="Arial"/>
        </w:rPr>
        <w:t xml:space="preserve">k </w:t>
      </w:r>
      <w:r w:rsidR="00BF7450">
        <w:rPr>
          <w:rFonts w:ascii="Arial" w:hAnsi="Arial" w:cs="Arial"/>
        </w:rPr>
        <w:t>dokáže</w:t>
      </w:r>
      <w:r w:rsidRPr="00EF0FA6">
        <w:rPr>
          <w:rFonts w:ascii="Arial" w:hAnsi="Arial" w:cs="Arial"/>
        </w:rPr>
        <w:t xml:space="preserve"> mládež dostatečně poučit o údržbě bezpečného vozidla. Většina instruktorů si myslí, že </w:t>
      </w:r>
      <w:r w:rsidR="00A131A5">
        <w:rPr>
          <w:rFonts w:ascii="Arial" w:hAnsi="Arial" w:cs="Arial"/>
        </w:rPr>
        <w:t xml:space="preserve">řešením </w:t>
      </w:r>
      <w:r w:rsidRPr="00EF0FA6">
        <w:rPr>
          <w:rFonts w:ascii="Arial" w:hAnsi="Arial" w:cs="Arial"/>
        </w:rPr>
        <w:t xml:space="preserve">by mohlo být zařazení několika klíčových pokynů pro údržbu vozidla do řidičských zkoušek.  </w:t>
      </w:r>
    </w:p>
    <w:p w:rsidR="00EF0FA6" w:rsidRPr="00AA4AFA" w:rsidRDefault="00EF0FA6" w:rsidP="001C73E7">
      <w:pPr>
        <w:spacing w:after="80"/>
        <w:jc w:val="both"/>
        <w:rPr>
          <w:rFonts w:ascii="Arial" w:hAnsi="Arial" w:cs="Arial"/>
          <w:b/>
        </w:rPr>
      </w:pPr>
      <w:r w:rsidRPr="00AA4AFA">
        <w:rPr>
          <w:rFonts w:ascii="Arial" w:hAnsi="Arial" w:cs="Arial"/>
          <w:b/>
        </w:rPr>
        <w:t xml:space="preserve">Vyšší pokuty, postupné získávání řidičského oprávnění a kondiční výcvik vychová bezpečnější mladé řidiče </w:t>
      </w:r>
    </w:p>
    <w:p w:rsidR="00EF0FA6" w:rsidRPr="00EF0FA6" w:rsidRDefault="00EF0FA6" w:rsidP="008977BC">
      <w:pPr>
        <w:jc w:val="both"/>
        <w:rPr>
          <w:rFonts w:ascii="Arial" w:hAnsi="Arial" w:cs="Arial"/>
        </w:rPr>
      </w:pPr>
      <w:r w:rsidRPr="00EF0FA6">
        <w:rPr>
          <w:rFonts w:ascii="Arial" w:hAnsi="Arial" w:cs="Arial"/>
        </w:rPr>
        <w:t>Vzhledem k postoji mladých lidí k výcviku v autoškole a široké škále faktorů, které vedou k nesprávnému chování za volantem, není divu, že si 52 % instruktorů myslí, že by evropské úřady měly zavést postupné získávání řidičského oprávnění, navržené tak, aby začínající řidiči získávali řidičské zkušenosti a dovednosti postupně.</w:t>
      </w:r>
      <w:r w:rsidRPr="00EF0FA6">
        <w:rPr>
          <w:rStyle w:val="Znakapoznpodarou"/>
          <w:rFonts w:ascii="Arial" w:hAnsi="Arial" w:cs="Arial"/>
        </w:rPr>
        <w:footnoteReference w:id="1"/>
      </w:r>
      <w:r w:rsidRPr="00EF0FA6">
        <w:rPr>
          <w:rFonts w:ascii="Arial" w:hAnsi="Arial" w:cs="Arial"/>
        </w:rPr>
        <w:t xml:space="preserve"> V Jižní Africe dokonce podpora postupného systému získávání řidičského oprávnění stoupá až k 80 %.   </w:t>
      </w:r>
    </w:p>
    <w:p w:rsidR="00AD1EFD" w:rsidRDefault="00AD1EFD" w:rsidP="001C73E7">
      <w:pPr>
        <w:spacing w:after="80"/>
        <w:jc w:val="both"/>
        <w:rPr>
          <w:rFonts w:ascii="Arial" w:hAnsi="Arial" w:cs="Arial"/>
          <w:b/>
        </w:rPr>
      </w:pPr>
    </w:p>
    <w:p w:rsidR="00EF0FA6" w:rsidRPr="00EF0FA6" w:rsidRDefault="00A131A5" w:rsidP="001C73E7">
      <w:pPr>
        <w:spacing w:after="80"/>
        <w:jc w:val="both"/>
        <w:rPr>
          <w:rFonts w:ascii="Arial" w:hAnsi="Arial" w:cs="Arial"/>
          <w:b/>
        </w:rPr>
      </w:pPr>
      <w:r>
        <w:rPr>
          <w:rFonts w:ascii="Arial" w:hAnsi="Arial" w:cs="Arial"/>
          <w:b/>
        </w:rPr>
        <w:lastRenderedPageBreak/>
        <w:t>Povinné kondiční jízdy?</w:t>
      </w:r>
    </w:p>
    <w:p w:rsidR="00EF0FA6" w:rsidRPr="00EF0FA6" w:rsidRDefault="00EF0FA6" w:rsidP="00AD1EFD">
      <w:pPr>
        <w:spacing w:after="120"/>
        <w:jc w:val="both"/>
        <w:rPr>
          <w:rFonts w:ascii="Arial" w:hAnsi="Arial" w:cs="Arial"/>
        </w:rPr>
      </w:pPr>
      <w:r w:rsidRPr="00EF0FA6">
        <w:rPr>
          <w:rFonts w:ascii="Arial" w:hAnsi="Arial" w:cs="Arial"/>
        </w:rPr>
        <w:t xml:space="preserve">Názory na povinné kondiční </w:t>
      </w:r>
      <w:r w:rsidR="00A131A5">
        <w:rPr>
          <w:rFonts w:ascii="Arial" w:hAnsi="Arial" w:cs="Arial"/>
        </w:rPr>
        <w:t>jízdy</w:t>
      </w:r>
      <w:r w:rsidRPr="00EF0FA6">
        <w:rPr>
          <w:rFonts w:ascii="Arial" w:hAnsi="Arial" w:cs="Arial"/>
        </w:rPr>
        <w:t xml:space="preserve"> se rozcházejí. Pouze necelá polovina instruktorů (45 %) také žádá úřady, aby zvážily zavedení povinnosti absolvovat kondiční výcvik i poté, co mladí řidiči složí zkoušky. Tímto způsobem by si měli zvýšit sebevědomí při řízení a získat řidičské zkušenosti za různých podmínek (jako např. v zimních podmínkách nebo na dálnici). Přestože se tento postup považuje za vhodný, instruktoři se shodují, že 43 % nových řidičů by o kondiční výcvik po úspěšném složení zkoušek nemělo zájem. </w:t>
      </w:r>
    </w:p>
    <w:p w:rsidR="00EF0FA6" w:rsidRPr="00EF0FA6" w:rsidRDefault="00EF0FA6" w:rsidP="00AD1EFD">
      <w:pPr>
        <w:spacing w:after="120"/>
        <w:jc w:val="both"/>
        <w:rPr>
          <w:rFonts w:ascii="Arial" w:hAnsi="Arial" w:cs="Arial"/>
        </w:rPr>
      </w:pPr>
      <w:r w:rsidRPr="00EF0FA6">
        <w:rPr>
          <w:rFonts w:ascii="Arial" w:hAnsi="Arial" w:cs="Arial"/>
        </w:rPr>
        <w:t xml:space="preserve">John Lepine, </w:t>
      </w:r>
      <w:r w:rsidR="00A131A5">
        <w:rPr>
          <w:rFonts w:ascii="Arial" w:hAnsi="Arial" w:cs="Arial"/>
        </w:rPr>
        <w:t>prezident</w:t>
      </w:r>
      <w:r w:rsidRPr="00EF0FA6">
        <w:rPr>
          <w:rFonts w:ascii="Arial" w:hAnsi="Arial" w:cs="Arial"/>
        </w:rPr>
        <w:t xml:space="preserve"> Evropské asociace autoškol, komentoval výsledky výzkumu těmito slovy: </w:t>
      </w:r>
      <w:r w:rsidRPr="00EF0FA6">
        <w:rPr>
          <w:rFonts w:ascii="Arial" w:hAnsi="Arial" w:cs="Arial"/>
          <w:i/>
        </w:rPr>
        <w:t xml:space="preserve">„Je prokázáno, že postupný systém získávání řidičského oprávnění omezuje počet smrtelných dopravních nehod mezi začínajícími řidiči. Zkušenosti na silnici nelze nijak nahradit. K zavedení povinnosti dopracovat se ke zkušenostem za volantem postupně a pod dohledem nás čeká ještě dlouhá cesta, na jejím konci jsou však bezpečnější evropské silnice.“  </w:t>
      </w:r>
    </w:p>
    <w:p w:rsidR="00EF0FA6" w:rsidRPr="00EF0FA6" w:rsidRDefault="00EF0FA6" w:rsidP="00AD1EFD">
      <w:pPr>
        <w:spacing w:after="120"/>
        <w:jc w:val="both"/>
        <w:rPr>
          <w:rFonts w:ascii="Arial" w:hAnsi="Arial" w:cs="Arial"/>
        </w:rPr>
      </w:pPr>
      <w:r w:rsidRPr="00EF0FA6">
        <w:rPr>
          <w:rFonts w:ascii="Arial" w:hAnsi="Arial" w:cs="Arial"/>
        </w:rPr>
        <w:t xml:space="preserve">Michel Rzonzef, viceprezident společnosti Goodyear EMEA pro divizi osobních pneumatik, dodává: </w:t>
      </w:r>
      <w:r w:rsidRPr="00EF0FA6">
        <w:rPr>
          <w:rFonts w:ascii="Arial" w:hAnsi="Arial" w:cs="Arial"/>
          <w:i/>
        </w:rPr>
        <w:t xml:space="preserve">„Získání řidičského průkazu je pro mladého člověka významným krokem k nezávislosti. Aby byli mladí řidiči na celoživotní bezpečné řízení dostatečně připraveni, musí jim instruktoři, úřady i naše průmyslové odvětví co nejvíce pomoci naučit se zvládat opravdové podmínky na silnicích. Tento průzkum odhaluje, že mezi formální výukou, kterou žáci projdou před zkouškami, a zkušenostmi, které potřebují, aby se na silnici pohybovali bezpečně, stále zeje velká propast.“ </w:t>
      </w:r>
    </w:p>
    <w:p w:rsidR="005B277D" w:rsidRDefault="005B277D" w:rsidP="008977BC">
      <w:pPr>
        <w:jc w:val="both"/>
        <w:rPr>
          <w:rFonts w:ascii="Arial" w:hAnsi="Arial" w:cs="Arial"/>
        </w:rPr>
      </w:pPr>
    </w:p>
    <w:p w:rsidR="00EF0FA6" w:rsidRPr="00EF0FA6" w:rsidRDefault="00EF0FA6" w:rsidP="001C73E7">
      <w:pPr>
        <w:spacing w:after="80"/>
        <w:jc w:val="both"/>
        <w:rPr>
          <w:rFonts w:ascii="Arial" w:hAnsi="Arial" w:cs="Arial"/>
          <w:b/>
          <w:noProof/>
        </w:rPr>
      </w:pPr>
      <w:r w:rsidRPr="00EF0FA6">
        <w:rPr>
          <w:rFonts w:ascii="Arial" w:hAnsi="Arial" w:cs="Arial"/>
          <w:b/>
          <w:noProof/>
        </w:rPr>
        <w:t>Mladí muži za volantem jezdí rychle po vzoru hrdinů z hollywoodských filmů, tvrdí instruktoři autoškol</w:t>
      </w:r>
    </w:p>
    <w:p w:rsidR="00EF0FA6" w:rsidRPr="00EF0FA6" w:rsidRDefault="00EF0FA6" w:rsidP="00AD1EFD">
      <w:pPr>
        <w:spacing w:after="120"/>
        <w:jc w:val="both"/>
        <w:rPr>
          <w:rFonts w:ascii="Arial" w:hAnsi="Arial" w:cs="Arial"/>
          <w:noProof/>
        </w:rPr>
      </w:pPr>
      <w:r w:rsidRPr="00EF0FA6">
        <w:rPr>
          <w:rFonts w:ascii="Arial" w:hAnsi="Arial" w:cs="Arial"/>
          <w:noProof/>
        </w:rPr>
        <w:t xml:space="preserve">Instruktoři v autoškolách napříč Evropou se shodují, že by mladíci přistižení při rychlé jízdě měli čelit tvrdším postihům. Vyplývá to z rozsáhlého průzkumu mezi evropskými instruktory autoškol. </w:t>
      </w:r>
    </w:p>
    <w:p w:rsidR="00EF0FA6" w:rsidRPr="00EF0FA6" w:rsidRDefault="00EF0FA6" w:rsidP="00AD1EFD">
      <w:pPr>
        <w:spacing w:after="120"/>
        <w:jc w:val="both"/>
        <w:rPr>
          <w:rFonts w:ascii="Arial" w:hAnsi="Arial" w:cs="Arial"/>
          <w:noProof/>
        </w:rPr>
      </w:pPr>
      <w:r w:rsidRPr="00EF0FA6">
        <w:rPr>
          <w:rFonts w:ascii="Arial" w:hAnsi="Arial" w:cs="Arial"/>
          <w:noProof/>
        </w:rPr>
        <w:t>33 % evropských instruktorů se domnívá, že sklony mladých mužů k riskantnímu chování a nepřiměřené rychlosti pramení z popkulturního oslavování rychlé jízdy. 52 % je přesvědčeno, že naše společnost spojuje rychlou jízdu s mužností. Tuto myšlenku zastává nejvíce respondentů v Polsku 76 %, v České republice tomu věří 37 % dotazovaných.</w:t>
      </w:r>
    </w:p>
    <w:p w:rsidR="00EF0FA6" w:rsidRPr="00EF0FA6" w:rsidRDefault="00EF0FA6" w:rsidP="00AD1EFD">
      <w:pPr>
        <w:spacing w:after="120"/>
        <w:jc w:val="both"/>
        <w:rPr>
          <w:rFonts w:ascii="Arial" w:hAnsi="Arial" w:cs="Arial"/>
          <w:noProof/>
        </w:rPr>
      </w:pPr>
      <w:r w:rsidRPr="00EF0FA6">
        <w:rPr>
          <w:rFonts w:ascii="Arial" w:hAnsi="Arial" w:cs="Arial"/>
          <w:noProof/>
        </w:rPr>
        <w:t>Instruktoři v jihoevropských zemích (ve Španělsku, Itálii a Francii) nejčastěji uvádějí jako důvod vysoké nehodovosti a bezohlednosti za volantem u mladých mužů současnou „macho“ kulturu. T</w:t>
      </w:r>
      <w:r w:rsidR="000E6F93">
        <w:rPr>
          <w:rFonts w:ascii="Arial" w:hAnsi="Arial" w:cs="Arial"/>
          <w:noProof/>
        </w:rPr>
        <w:t>o</w:t>
      </w:r>
      <w:r w:rsidRPr="00EF0FA6">
        <w:rPr>
          <w:rFonts w:ascii="Arial" w:hAnsi="Arial" w:cs="Arial"/>
          <w:noProof/>
        </w:rPr>
        <w:t>to zjištění odráží výsledky výzkumu společnosti Goodyear z roku 2012 týkajícího se bezpečnosti silničního provozu, který ukázal, že mladí muži více riskují a jezdí rychleji než jejich stejně staré ženské protějšky.</w:t>
      </w:r>
    </w:p>
    <w:p w:rsidR="00EF0FA6" w:rsidRPr="00EF0FA6" w:rsidRDefault="00EF0FA6" w:rsidP="00AD1EFD">
      <w:pPr>
        <w:spacing w:after="120"/>
        <w:jc w:val="both"/>
        <w:rPr>
          <w:rFonts w:ascii="Arial" w:hAnsi="Arial" w:cs="Arial"/>
          <w:noProof/>
        </w:rPr>
      </w:pPr>
      <w:r w:rsidRPr="00EF0FA6">
        <w:rPr>
          <w:rFonts w:ascii="Arial" w:hAnsi="Arial" w:cs="Arial"/>
          <w:noProof/>
        </w:rPr>
        <w:t xml:space="preserve">39 % instruktorů je přesvědčeno, že v médiích chybí dostatečná osvěta, která by se cíleně zaměřovala na problém překračování rychlosti u mladých mužů. Nejčastěji na nedostatek mediálních kampaní, které by se věnovaly mladým mužům za volantem a překračovaní povolené rychlosti, poukazovali instruktoři v Polsku (52 %) a Nizozemsku (50 %), naopak nejméně se s tímto tvrzení ztotožňují respondenti v České republice (23 %) a Německu (22 %). </w:t>
      </w:r>
    </w:p>
    <w:p w:rsidR="00EF0FA6" w:rsidRPr="00EF0FA6" w:rsidRDefault="00EF0FA6" w:rsidP="00AD1EFD">
      <w:pPr>
        <w:spacing w:after="120"/>
        <w:jc w:val="both"/>
        <w:rPr>
          <w:rFonts w:ascii="Arial" w:hAnsi="Arial" w:cs="Arial"/>
          <w:i/>
          <w:noProof/>
        </w:rPr>
      </w:pPr>
      <w:r w:rsidRPr="00EF0FA6">
        <w:rPr>
          <w:rFonts w:ascii="Arial" w:hAnsi="Arial" w:cs="Arial"/>
          <w:noProof/>
        </w:rPr>
        <w:t xml:space="preserve">Michel Rzonzef, viceprezident společnosti Goodyear EMEA pro divizi osobních pneumatik, okomentoval závěry výzkumu těmito slovy: </w:t>
      </w:r>
      <w:r w:rsidRPr="00EF0FA6">
        <w:rPr>
          <w:rFonts w:ascii="Arial" w:hAnsi="Arial" w:cs="Arial"/>
          <w:i/>
          <w:noProof/>
        </w:rPr>
        <w:t>„První roky za volantem mohou mladým mužům přinést obrovské vzrušení, nicméně statisticky vzato jsou to v jejich životě ta nejnebezpečnější léta jak pro ně, tak i pro ostatní účastníky silničního provozu. Je nutné, abychom jakožto průmyslové odvětví i jako společnost vyvinuli mnohem větší úsilí, aby mladí muži viděli skutečné následky nepřiměřené rychlosti a dalšího nebezpečného chování na silnici.“</w:t>
      </w:r>
    </w:p>
    <w:p w:rsidR="00EF0FA6" w:rsidRPr="00EF0FA6" w:rsidRDefault="00EF0FA6" w:rsidP="008977BC">
      <w:pPr>
        <w:jc w:val="both"/>
        <w:rPr>
          <w:rFonts w:ascii="Arial" w:hAnsi="Arial" w:cs="Arial"/>
          <w:noProof/>
        </w:rPr>
      </w:pPr>
      <w:r w:rsidRPr="00EF0FA6">
        <w:rPr>
          <w:rFonts w:ascii="Arial" w:hAnsi="Arial" w:cs="Arial"/>
          <w:noProof/>
        </w:rPr>
        <w:t>Dobrou zprávou je, že si evropští instruktoři sklony mladých mužů k rychlé jízdě uvědomují</w:t>
      </w:r>
      <w:r w:rsidR="00172A03">
        <w:rPr>
          <w:rFonts w:ascii="Arial" w:hAnsi="Arial" w:cs="Arial"/>
          <w:noProof/>
        </w:rPr>
        <w:t>.</w:t>
      </w:r>
      <w:r w:rsidRPr="00EF0FA6">
        <w:rPr>
          <w:rFonts w:ascii="Arial" w:hAnsi="Arial" w:cs="Arial"/>
          <w:noProof/>
        </w:rPr>
        <w:t xml:space="preserve"> 41 % z nich uvádí, že svým mladým žákům věnují více pozornosti a péče, aby je upozornili na nebezpečí pramenící z nepřiměřené rychlosti. Nejvíce si svou zodpovědnost školit mladé muže tak, aby </w:t>
      </w:r>
      <w:r w:rsidRPr="00EF0FA6">
        <w:rPr>
          <w:rFonts w:ascii="Arial" w:hAnsi="Arial" w:cs="Arial"/>
          <w:noProof/>
        </w:rPr>
        <w:lastRenderedPageBreak/>
        <w:t>dokázali odolávat pokušení jezdit příliš rychle nebo nerozvážně, uvědomují v jihoevropských zemích. 54 % instruktorů z Evropské unie se současně domnívá, že by začínající řidiči měli být vystaveni vyšším pokutám a tvrdším postihům za nedodržování povolené rychlosti, v České republice se jedná o 46 %.</w:t>
      </w:r>
    </w:p>
    <w:p w:rsidR="00EF0FA6" w:rsidRPr="00EF0FA6" w:rsidRDefault="00EF0FA6" w:rsidP="008977BC">
      <w:pPr>
        <w:jc w:val="both"/>
        <w:rPr>
          <w:rFonts w:ascii="Arial" w:hAnsi="Arial" w:cs="Arial"/>
          <w:noProof/>
        </w:rPr>
      </w:pPr>
      <w:r w:rsidRPr="00EF0FA6">
        <w:rPr>
          <w:rFonts w:ascii="Arial" w:hAnsi="Arial" w:cs="Arial"/>
          <w:noProof/>
          <w:lang w:eastAsia="cs-CZ"/>
        </w:rPr>
        <w:drawing>
          <wp:inline distT="0" distB="0" distL="0" distR="0">
            <wp:extent cx="6233048" cy="3744463"/>
            <wp:effectExtent l="8311" t="8321" r="8311" b="8321"/>
            <wp:docPr id="5"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0FA6" w:rsidRPr="00EF0FA6" w:rsidRDefault="00EF0FA6" w:rsidP="008977BC">
      <w:pPr>
        <w:jc w:val="both"/>
        <w:rPr>
          <w:rFonts w:ascii="Arial" w:hAnsi="Arial" w:cs="Arial"/>
          <w:i/>
          <w:noProof/>
        </w:rPr>
      </w:pPr>
      <w:r w:rsidRPr="00EF0FA6">
        <w:rPr>
          <w:rFonts w:ascii="Arial" w:hAnsi="Arial" w:cs="Arial"/>
          <w:noProof/>
        </w:rPr>
        <w:t>John Lepine</w:t>
      </w:r>
      <w:r w:rsidR="00172A03">
        <w:rPr>
          <w:rFonts w:ascii="Arial" w:hAnsi="Arial" w:cs="Arial"/>
          <w:noProof/>
        </w:rPr>
        <w:t xml:space="preserve"> </w:t>
      </w:r>
      <w:r w:rsidRPr="00EF0FA6">
        <w:rPr>
          <w:rFonts w:ascii="Arial" w:hAnsi="Arial" w:cs="Arial"/>
          <w:noProof/>
        </w:rPr>
        <w:t xml:space="preserve">dodává: </w:t>
      </w:r>
      <w:r w:rsidRPr="00EF0FA6">
        <w:rPr>
          <w:rFonts w:ascii="Arial" w:hAnsi="Arial" w:cs="Arial"/>
          <w:i/>
          <w:noProof/>
        </w:rPr>
        <w:t>„Mladí muži už od nepaměti nebezpečně riskují, aby se předvedli, tento problém existoval ještě před vynálezem automobilu a nevyřeší ho jednorázová iniciativa. Evropští instruktoři si zaslouží potlesk za to, že se sami od sebe snaží mladé muže vést při výuce k zodpovědnosti. Úřady v celé Evropě by udělaly dobře, kdyby rady instruktorů vzaly vážně a zakročily proti mladým řidičům přistiženým při překročení povolené rychlosti zpřísněním pokut a dále investovaly do osvětových kampaní proti spojování mužnosti s rychlostí.“</w:t>
      </w:r>
    </w:p>
    <w:p w:rsidR="00EF0FA6" w:rsidRDefault="00EF0FA6" w:rsidP="008977BC">
      <w:pPr>
        <w:jc w:val="both"/>
        <w:rPr>
          <w:rFonts w:ascii="Arial" w:hAnsi="Arial" w:cs="Arial"/>
        </w:rPr>
      </w:pPr>
    </w:p>
    <w:p w:rsidR="00EF0FA6" w:rsidRPr="00EF0FA6" w:rsidRDefault="00EF0FA6" w:rsidP="001C73E7">
      <w:pPr>
        <w:spacing w:after="80"/>
        <w:jc w:val="both"/>
        <w:rPr>
          <w:rFonts w:ascii="Arial" w:hAnsi="Arial" w:cs="Arial"/>
          <w:b/>
        </w:rPr>
      </w:pPr>
      <w:r w:rsidRPr="00EF0FA6">
        <w:rPr>
          <w:rFonts w:ascii="Arial" w:hAnsi="Arial" w:cs="Arial"/>
          <w:b/>
        </w:rPr>
        <w:t>Instruktoři v autoškolách tvrdí, že mladí řidiči projdou testy, aniž by věděli, jak udržovat vozidlo v bezpečném stavu</w:t>
      </w:r>
    </w:p>
    <w:p w:rsidR="00EF0FA6" w:rsidRPr="00EF0FA6" w:rsidRDefault="00EF0FA6" w:rsidP="00AD1EFD">
      <w:pPr>
        <w:spacing w:after="120"/>
        <w:jc w:val="both"/>
        <w:rPr>
          <w:rFonts w:ascii="Arial" w:hAnsi="Arial" w:cs="Arial"/>
        </w:rPr>
      </w:pPr>
      <w:r w:rsidRPr="00EF0FA6">
        <w:rPr>
          <w:rFonts w:ascii="Arial" w:hAnsi="Arial" w:cs="Arial"/>
        </w:rPr>
        <w:t xml:space="preserve">Výsledky ukázaly, že se instruktoři domnívají, že mladí lidé absolvují zkoušky s velmi omezenou znalostí toho, jak správně kontrolovat a udržovat vozidlo v bezpečném a provozuschopném stavu.  </w:t>
      </w:r>
    </w:p>
    <w:p w:rsidR="00EF0FA6" w:rsidRPr="00EF0FA6" w:rsidRDefault="00EF0FA6" w:rsidP="00AD1EFD">
      <w:pPr>
        <w:spacing w:after="120"/>
        <w:jc w:val="both"/>
        <w:rPr>
          <w:rFonts w:ascii="Arial" w:hAnsi="Arial" w:cs="Arial"/>
        </w:rPr>
      </w:pPr>
      <w:r w:rsidRPr="00EF0FA6">
        <w:rPr>
          <w:rFonts w:ascii="Arial" w:hAnsi="Arial" w:cs="Arial"/>
        </w:rPr>
        <w:t xml:space="preserve">Instruktoři se shodují, že pouze jeden ze čtyř (24 %) mladých řidičů dokáže po složení zkoušky zkontrolovat a </w:t>
      </w:r>
      <w:r w:rsidR="000A763F">
        <w:rPr>
          <w:rFonts w:ascii="Arial" w:hAnsi="Arial" w:cs="Arial"/>
        </w:rPr>
        <w:t>případně opravit osvětlení vozidla</w:t>
      </w:r>
      <w:r w:rsidRPr="00EF0FA6">
        <w:rPr>
          <w:rFonts w:ascii="Arial" w:hAnsi="Arial" w:cs="Arial"/>
        </w:rPr>
        <w:t xml:space="preserve"> nebo</w:t>
      </w:r>
      <w:r w:rsidR="000A763F">
        <w:rPr>
          <w:rFonts w:ascii="Arial" w:hAnsi="Arial" w:cs="Arial"/>
        </w:rPr>
        <w:t xml:space="preserve"> jeho</w:t>
      </w:r>
      <w:r w:rsidRPr="00EF0FA6">
        <w:rPr>
          <w:rFonts w:ascii="Arial" w:hAnsi="Arial" w:cs="Arial"/>
        </w:rPr>
        <w:t xml:space="preserve"> stěrače a jen 21 % dovede správně použít systém na monitorování tlaku v pneumatikách (TPMS). Správná hodnota tlaku v pneumati</w:t>
      </w:r>
      <w:r w:rsidR="00617C40">
        <w:rPr>
          <w:rFonts w:ascii="Arial" w:hAnsi="Arial" w:cs="Arial"/>
        </w:rPr>
        <w:t>kách</w:t>
      </w:r>
      <w:r w:rsidRPr="00EF0FA6">
        <w:rPr>
          <w:rFonts w:ascii="Arial" w:hAnsi="Arial" w:cs="Arial"/>
        </w:rPr>
        <w:t xml:space="preserve"> a funkční blinkry a světla jsou přitom pro bezpečí na silnici klíčové.</w:t>
      </w:r>
    </w:p>
    <w:p w:rsidR="00EF0FA6" w:rsidRPr="00EF0FA6" w:rsidRDefault="00EF0FA6" w:rsidP="008977BC">
      <w:pPr>
        <w:jc w:val="both"/>
        <w:rPr>
          <w:rFonts w:ascii="Arial" w:hAnsi="Arial" w:cs="Arial"/>
        </w:rPr>
      </w:pPr>
      <w:r w:rsidRPr="00EF0FA6">
        <w:rPr>
          <w:rFonts w:ascii="Arial" w:hAnsi="Arial" w:cs="Arial"/>
        </w:rPr>
        <w:t xml:space="preserve">Z výsledků průzkumu provedeného společností Goodyear v roce 2012 vyplynulo, že si začínající řidiči dostatečně neuvědomují význam správné údržby pneumatik. Jen 45 % začínajících řidičů navíc uvedlo, že se v rámci výcviku v autoškole dozvěděli něco o kontrole tlaku v pneumatikách. Instruktoři o schopnostech mladých lidí provádět údržbu vozidla notně pochybují, nicméně mladí lidé si myslí, že se o svá vozidla postarat umějí. Například pouhých 16 % instruktorů se domnívá, že začínající řidiči umí vyměnit pneumatiku – ve srovnání se 44 % nováčků, kteří uvedli, že to dovedou.   </w:t>
      </w:r>
    </w:p>
    <w:p w:rsidR="00EF0FA6" w:rsidRPr="00EF0FA6" w:rsidRDefault="00EF0FA6" w:rsidP="008977BC">
      <w:pPr>
        <w:jc w:val="both"/>
        <w:rPr>
          <w:rFonts w:ascii="Arial" w:hAnsi="Arial" w:cs="Arial"/>
        </w:rPr>
      </w:pPr>
      <w:r w:rsidRPr="00EF0FA6">
        <w:rPr>
          <w:rFonts w:ascii="Arial" w:hAnsi="Arial" w:cs="Arial"/>
          <w:noProof/>
          <w:lang w:eastAsia="cs-CZ"/>
        </w:rPr>
        <w:lastRenderedPageBreak/>
        <w:drawing>
          <wp:inline distT="0" distB="0" distL="0" distR="0">
            <wp:extent cx="6209665" cy="3832225"/>
            <wp:effectExtent l="1905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209665" cy="3832225"/>
                    </a:xfrm>
                    <a:prstGeom prst="rect">
                      <a:avLst/>
                    </a:prstGeom>
                    <a:noFill/>
                    <a:ln w="9525">
                      <a:noFill/>
                      <a:miter lim="800000"/>
                      <a:headEnd/>
                      <a:tailEnd/>
                    </a:ln>
                  </pic:spPr>
                </pic:pic>
              </a:graphicData>
            </a:graphic>
          </wp:inline>
        </w:drawing>
      </w:r>
    </w:p>
    <w:p w:rsidR="00EF0FA6" w:rsidRPr="00EF0FA6" w:rsidRDefault="00EF0FA6" w:rsidP="008977BC">
      <w:pPr>
        <w:jc w:val="both"/>
        <w:rPr>
          <w:rFonts w:ascii="Arial" w:hAnsi="Arial" w:cs="Arial"/>
        </w:rPr>
      </w:pPr>
      <w:r w:rsidRPr="00EF0FA6">
        <w:rPr>
          <w:rFonts w:ascii="Arial" w:hAnsi="Arial" w:cs="Arial"/>
        </w:rPr>
        <w:t xml:space="preserve">Tabulka </w:t>
      </w:r>
      <w:r w:rsidR="00DB3FBF" w:rsidRPr="00EF0FA6">
        <w:rPr>
          <w:rFonts w:ascii="Arial" w:hAnsi="Arial" w:cs="Arial"/>
        </w:rPr>
        <w:fldChar w:fldCharType="begin"/>
      </w:r>
      <w:r w:rsidRPr="00EF0FA6">
        <w:rPr>
          <w:rFonts w:ascii="Arial" w:hAnsi="Arial" w:cs="Arial"/>
        </w:rPr>
        <w:instrText xml:space="preserve"> SEQ Tabulka \* ARABIC </w:instrText>
      </w:r>
      <w:r w:rsidR="00DB3FBF" w:rsidRPr="00EF0FA6">
        <w:rPr>
          <w:rFonts w:ascii="Arial" w:hAnsi="Arial" w:cs="Arial"/>
        </w:rPr>
        <w:fldChar w:fldCharType="separate"/>
      </w:r>
      <w:r w:rsidRPr="00EF0FA6">
        <w:rPr>
          <w:rFonts w:ascii="Arial" w:hAnsi="Arial" w:cs="Arial"/>
        </w:rPr>
        <w:t>1</w:t>
      </w:r>
      <w:r w:rsidR="00DB3FBF" w:rsidRPr="00EF0FA6">
        <w:rPr>
          <w:rFonts w:ascii="Arial" w:hAnsi="Arial" w:cs="Arial"/>
        </w:rPr>
        <w:fldChar w:fldCharType="end"/>
      </w:r>
      <w:r w:rsidRPr="00EF0FA6">
        <w:rPr>
          <w:rFonts w:ascii="Arial" w:hAnsi="Arial" w:cs="Arial"/>
        </w:rPr>
        <w:t xml:space="preserve">  - Položená otázka: Domníváte se, že jsou začínající řidiči po absolvování zkoušek v autoškole dobře informovaní v jednotlivých oblastech údržby a nastavení vozidla spojených s bezpečností?</w:t>
      </w:r>
    </w:p>
    <w:p w:rsidR="00EF0FA6" w:rsidRPr="00842DE5" w:rsidRDefault="00EF0FA6" w:rsidP="001C73E7">
      <w:pPr>
        <w:spacing w:after="80"/>
        <w:jc w:val="both"/>
        <w:rPr>
          <w:rFonts w:ascii="Arial" w:hAnsi="Arial" w:cs="Arial"/>
          <w:b/>
        </w:rPr>
      </w:pPr>
      <w:r w:rsidRPr="00842DE5">
        <w:rPr>
          <w:rFonts w:ascii="Arial" w:hAnsi="Arial" w:cs="Arial"/>
          <w:b/>
        </w:rPr>
        <w:t xml:space="preserve">Instruktoři se věnují výuce základní údržby vozidla </w:t>
      </w:r>
    </w:p>
    <w:p w:rsidR="00EF0FA6" w:rsidRPr="00EF0FA6" w:rsidRDefault="00EF0FA6" w:rsidP="00AD1EFD">
      <w:pPr>
        <w:spacing w:after="120"/>
        <w:jc w:val="both"/>
        <w:rPr>
          <w:rFonts w:ascii="Arial" w:hAnsi="Arial" w:cs="Arial"/>
        </w:rPr>
      </w:pPr>
      <w:r w:rsidRPr="00EF0FA6">
        <w:rPr>
          <w:rFonts w:ascii="Arial" w:hAnsi="Arial" w:cs="Arial"/>
        </w:rPr>
        <w:t xml:space="preserve">Instruktoři se sice shodují, že jejich hlavní povinností je poskytnout praktickou výuku řízení, ale zároveň také chápou, jak je důležité mladým řidičům poskytnout klíčové informace o údržbě provozuschopného vozidla.  </w:t>
      </w:r>
    </w:p>
    <w:tbl>
      <w:tblPr>
        <w:tblW w:w="9793" w:type="dxa"/>
        <w:tblBorders>
          <w:top w:val="dotted" w:sz="4" w:space="0" w:color="EEECE1"/>
          <w:left w:val="dotted" w:sz="4" w:space="0" w:color="EEECE1"/>
          <w:bottom w:val="dotted" w:sz="4" w:space="0" w:color="EEECE1"/>
          <w:right w:val="dotted" w:sz="4" w:space="0" w:color="EEECE1"/>
          <w:insideH w:val="dotted" w:sz="4" w:space="0" w:color="EEECE1"/>
          <w:insideV w:val="dotted" w:sz="4" w:space="0" w:color="EEECE1"/>
        </w:tblBorders>
        <w:tblLook w:val="0420"/>
      </w:tblPr>
      <w:tblGrid>
        <w:gridCol w:w="339"/>
        <w:gridCol w:w="4425"/>
        <w:gridCol w:w="339"/>
        <w:gridCol w:w="4690"/>
      </w:tblGrid>
      <w:tr w:rsidR="00EF0FA6" w:rsidRPr="00EF0FA6" w:rsidTr="00AD1EFD">
        <w:trPr>
          <w:trHeight w:val="300"/>
        </w:trPr>
        <w:tc>
          <w:tcPr>
            <w:tcW w:w="339" w:type="dxa"/>
            <w:shd w:val="clear" w:color="auto" w:fill="B8CCE4"/>
            <w:vAlign w:val="center"/>
          </w:tcPr>
          <w:p w:rsidR="00EF0FA6" w:rsidRPr="00EF0FA6" w:rsidRDefault="00EF0FA6" w:rsidP="008977BC">
            <w:pPr>
              <w:jc w:val="both"/>
              <w:rPr>
                <w:rFonts w:ascii="Arial" w:hAnsi="Arial" w:cs="Arial"/>
                <w:color w:val="000000"/>
                <w:lang w:eastAsia="en-GB"/>
              </w:rPr>
            </w:pPr>
          </w:p>
        </w:tc>
        <w:tc>
          <w:tcPr>
            <w:tcW w:w="4425"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Česká republika</w:t>
            </w:r>
          </w:p>
        </w:tc>
        <w:tc>
          <w:tcPr>
            <w:tcW w:w="339" w:type="dxa"/>
            <w:shd w:val="clear" w:color="auto" w:fill="B8CCE4"/>
            <w:noWrap/>
            <w:vAlign w:val="center"/>
          </w:tcPr>
          <w:p w:rsidR="00EF0FA6" w:rsidRPr="00EF0FA6" w:rsidRDefault="00EF0FA6" w:rsidP="008977BC">
            <w:pPr>
              <w:jc w:val="both"/>
              <w:rPr>
                <w:rFonts w:ascii="Arial" w:hAnsi="Arial" w:cs="Arial"/>
                <w:color w:val="000000"/>
                <w:lang w:eastAsia="en-GB"/>
              </w:rPr>
            </w:pPr>
          </w:p>
        </w:tc>
        <w:tc>
          <w:tcPr>
            <w:tcW w:w="4690" w:type="dxa"/>
            <w:shd w:val="clear" w:color="auto" w:fill="B8CCE4"/>
            <w:noWrap/>
            <w:vAlign w:val="center"/>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EU</w:t>
            </w:r>
          </w:p>
        </w:tc>
      </w:tr>
      <w:tr w:rsidR="00EF0FA6" w:rsidRPr="00EF0FA6" w:rsidTr="00AD1EFD">
        <w:trPr>
          <w:trHeight w:val="300"/>
        </w:trPr>
        <w:tc>
          <w:tcPr>
            <w:tcW w:w="339"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1</w:t>
            </w:r>
          </w:p>
        </w:tc>
        <w:tc>
          <w:tcPr>
            <w:tcW w:w="4425"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 xml:space="preserve">Poskytování praktické výuky řízení                                           </w:t>
            </w:r>
          </w:p>
        </w:tc>
        <w:tc>
          <w:tcPr>
            <w:tcW w:w="339" w:type="dxa"/>
            <w:shd w:val="clear" w:color="auto" w:fill="B8CCE4"/>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1</w:t>
            </w:r>
          </w:p>
        </w:tc>
        <w:tc>
          <w:tcPr>
            <w:tcW w:w="4690" w:type="dxa"/>
            <w:shd w:val="clear" w:color="auto" w:fill="B8CCE4"/>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 xml:space="preserve">Poskytování praktické výuky řízení                                           </w:t>
            </w:r>
          </w:p>
        </w:tc>
      </w:tr>
      <w:tr w:rsidR="00EF0FA6" w:rsidRPr="00EF0FA6" w:rsidTr="00AD1EFD">
        <w:trPr>
          <w:trHeight w:val="300"/>
        </w:trPr>
        <w:tc>
          <w:tcPr>
            <w:tcW w:w="339"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2</w:t>
            </w:r>
          </w:p>
        </w:tc>
        <w:tc>
          <w:tcPr>
            <w:tcW w:w="4425"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Poskytování rad týkajících se bezpečnosti na silnicích</w:t>
            </w:r>
          </w:p>
        </w:tc>
        <w:tc>
          <w:tcPr>
            <w:tcW w:w="339" w:type="dxa"/>
            <w:shd w:val="clear" w:color="auto" w:fill="DCE6F1"/>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2</w:t>
            </w:r>
          </w:p>
        </w:tc>
        <w:tc>
          <w:tcPr>
            <w:tcW w:w="4690" w:type="dxa"/>
            <w:shd w:val="clear" w:color="auto" w:fill="DCE6F1"/>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 xml:space="preserve">Výuka dovedností za volantem zajišťující bezpečnou jízdu </w:t>
            </w:r>
          </w:p>
        </w:tc>
      </w:tr>
      <w:tr w:rsidR="00EF0FA6" w:rsidRPr="00EF0FA6" w:rsidTr="00AD1EFD">
        <w:trPr>
          <w:trHeight w:val="300"/>
        </w:trPr>
        <w:tc>
          <w:tcPr>
            <w:tcW w:w="339"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3</w:t>
            </w:r>
          </w:p>
        </w:tc>
        <w:tc>
          <w:tcPr>
            <w:tcW w:w="4425"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Poskytování teoretické výuky řízení</w:t>
            </w:r>
          </w:p>
        </w:tc>
        <w:tc>
          <w:tcPr>
            <w:tcW w:w="339" w:type="dxa"/>
            <w:shd w:val="clear" w:color="auto" w:fill="B8CCE4"/>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3</w:t>
            </w:r>
          </w:p>
        </w:tc>
        <w:tc>
          <w:tcPr>
            <w:tcW w:w="4690" w:type="dxa"/>
            <w:shd w:val="clear" w:color="auto" w:fill="B8CCE4"/>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Zajištění toho, aby řidiči brali vážně bezpečnost na silnicích</w:t>
            </w:r>
          </w:p>
        </w:tc>
      </w:tr>
      <w:tr w:rsidR="00EF0FA6" w:rsidRPr="00EF0FA6" w:rsidTr="00AD1EFD">
        <w:trPr>
          <w:trHeight w:val="300"/>
        </w:trPr>
        <w:tc>
          <w:tcPr>
            <w:tcW w:w="339"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4</w:t>
            </w:r>
          </w:p>
        </w:tc>
        <w:tc>
          <w:tcPr>
            <w:tcW w:w="4425"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 xml:space="preserve">Zajištění toho, aby řidiči brali vážně bezpečnost na silnicích </w:t>
            </w:r>
          </w:p>
        </w:tc>
        <w:tc>
          <w:tcPr>
            <w:tcW w:w="339" w:type="dxa"/>
            <w:shd w:val="clear" w:color="auto" w:fill="DCE6F1"/>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4</w:t>
            </w:r>
          </w:p>
        </w:tc>
        <w:tc>
          <w:tcPr>
            <w:tcW w:w="4690" w:type="dxa"/>
            <w:shd w:val="clear" w:color="auto" w:fill="DCE6F1"/>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Poskytování rad týkajících se bezpečnosti na silnicích</w:t>
            </w:r>
          </w:p>
        </w:tc>
      </w:tr>
      <w:tr w:rsidR="00EF0FA6" w:rsidRPr="00EF0FA6" w:rsidTr="00AD1EFD">
        <w:trPr>
          <w:trHeight w:val="300"/>
        </w:trPr>
        <w:tc>
          <w:tcPr>
            <w:tcW w:w="339"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5</w:t>
            </w:r>
          </w:p>
        </w:tc>
        <w:tc>
          <w:tcPr>
            <w:tcW w:w="4425" w:type="dxa"/>
            <w:shd w:val="clear" w:color="auto" w:fill="B8CCE4"/>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Výuka dovedností za volantem zajišťující bezpečnou jízdu</w:t>
            </w:r>
          </w:p>
        </w:tc>
        <w:tc>
          <w:tcPr>
            <w:tcW w:w="339" w:type="dxa"/>
            <w:shd w:val="clear" w:color="auto" w:fill="B8CCE4"/>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5</w:t>
            </w:r>
          </w:p>
        </w:tc>
        <w:tc>
          <w:tcPr>
            <w:tcW w:w="4690" w:type="dxa"/>
            <w:shd w:val="clear" w:color="auto" w:fill="B8CCE4"/>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Poskytování teoretické výuky řízení</w:t>
            </w:r>
          </w:p>
        </w:tc>
      </w:tr>
      <w:tr w:rsidR="00EF0FA6" w:rsidRPr="00EF0FA6" w:rsidTr="00AD1EFD">
        <w:trPr>
          <w:trHeight w:val="300"/>
        </w:trPr>
        <w:tc>
          <w:tcPr>
            <w:tcW w:w="339"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6</w:t>
            </w:r>
          </w:p>
        </w:tc>
        <w:tc>
          <w:tcPr>
            <w:tcW w:w="4425" w:type="dxa"/>
            <w:shd w:val="clear" w:color="auto" w:fill="DCE6F1"/>
            <w:vAlign w:val="center"/>
          </w:tcPr>
          <w:p w:rsidR="00EF0FA6" w:rsidRPr="00EF0FA6" w:rsidRDefault="00EF0FA6" w:rsidP="008977BC">
            <w:pPr>
              <w:jc w:val="both"/>
              <w:rPr>
                <w:rFonts w:ascii="Arial" w:hAnsi="Arial" w:cs="Arial"/>
                <w:color w:val="000000"/>
                <w:lang w:eastAsia="en-GB"/>
              </w:rPr>
            </w:pPr>
            <w:r w:rsidRPr="00EF0FA6">
              <w:rPr>
                <w:rFonts w:ascii="Arial" w:eastAsia="MS Mincho" w:hAnsi="Arial" w:cs="Arial"/>
                <w:color w:val="000000"/>
                <w:lang w:eastAsia="ja-JP"/>
              </w:rPr>
              <w:t>Poskytování rad týkajících se údržby vozidla</w:t>
            </w:r>
          </w:p>
        </w:tc>
        <w:tc>
          <w:tcPr>
            <w:tcW w:w="339" w:type="dxa"/>
            <w:shd w:val="clear" w:color="auto" w:fill="DCE6F1"/>
            <w:noWrap/>
            <w:vAlign w:val="center"/>
            <w:hideMark/>
          </w:tcPr>
          <w:p w:rsidR="00EF0FA6" w:rsidRPr="00EF0FA6" w:rsidRDefault="00EF0FA6" w:rsidP="008977BC">
            <w:pPr>
              <w:jc w:val="both"/>
              <w:rPr>
                <w:rFonts w:ascii="Arial" w:hAnsi="Arial" w:cs="Arial"/>
                <w:color w:val="000000"/>
                <w:lang w:eastAsia="en-GB"/>
              </w:rPr>
            </w:pPr>
            <w:r w:rsidRPr="00EF0FA6">
              <w:rPr>
                <w:rFonts w:ascii="Arial" w:hAnsi="Arial" w:cs="Arial"/>
                <w:color w:val="000000"/>
                <w:lang w:eastAsia="en-GB"/>
              </w:rPr>
              <w:t>6</w:t>
            </w:r>
          </w:p>
        </w:tc>
        <w:tc>
          <w:tcPr>
            <w:tcW w:w="4690" w:type="dxa"/>
            <w:shd w:val="clear" w:color="auto" w:fill="DCE6F1"/>
            <w:noWrap/>
            <w:vAlign w:val="center"/>
            <w:hideMark/>
          </w:tcPr>
          <w:p w:rsidR="00EF0FA6" w:rsidRPr="00EF0FA6" w:rsidRDefault="00EF0FA6" w:rsidP="008977BC">
            <w:pPr>
              <w:jc w:val="both"/>
              <w:rPr>
                <w:rFonts w:ascii="Arial" w:eastAsia="MS Mincho" w:hAnsi="Arial" w:cs="Arial"/>
                <w:color w:val="000000"/>
                <w:lang w:eastAsia="ja-JP"/>
              </w:rPr>
            </w:pPr>
            <w:r w:rsidRPr="00EF0FA6">
              <w:rPr>
                <w:rFonts w:ascii="Arial" w:eastAsia="MS Mincho" w:hAnsi="Arial" w:cs="Arial"/>
                <w:color w:val="000000"/>
                <w:lang w:eastAsia="ja-JP"/>
              </w:rPr>
              <w:t>Poskytování rad týkajících se údržby vozidla</w:t>
            </w:r>
          </w:p>
        </w:tc>
      </w:tr>
    </w:tbl>
    <w:p w:rsidR="00EF0FA6" w:rsidRPr="00EF0FA6" w:rsidRDefault="00EF0FA6" w:rsidP="008977BC">
      <w:pPr>
        <w:jc w:val="both"/>
        <w:rPr>
          <w:rFonts w:ascii="Arial" w:hAnsi="Arial" w:cs="Arial"/>
        </w:rPr>
      </w:pPr>
      <w:r w:rsidRPr="00EF0FA6">
        <w:rPr>
          <w:rFonts w:ascii="Arial" w:hAnsi="Arial" w:cs="Arial"/>
        </w:rPr>
        <w:t xml:space="preserve">Tabulka </w:t>
      </w:r>
      <w:r w:rsidR="00DB3FBF" w:rsidRPr="00EF0FA6">
        <w:rPr>
          <w:rFonts w:ascii="Arial" w:hAnsi="Arial" w:cs="Arial"/>
        </w:rPr>
        <w:fldChar w:fldCharType="begin"/>
      </w:r>
      <w:r w:rsidRPr="00EF0FA6">
        <w:rPr>
          <w:rFonts w:ascii="Arial" w:hAnsi="Arial" w:cs="Arial"/>
        </w:rPr>
        <w:instrText xml:space="preserve"> SEQ Tabulka \* ARABIC </w:instrText>
      </w:r>
      <w:r w:rsidR="00DB3FBF" w:rsidRPr="00EF0FA6">
        <w:rPr>
          <w:rFonts w:ascii="Arial" w:hAnsi="Arial" w:cs="Arial"/>
        </w:rPr>
        <w:fldChar w:fldCharType="separate"/>
      </w:r>
      <w:r w:rsidRPr="00EF0FA6">
        <w:rPr>
          <w:rFonts w:ascii="Arial" w:hAnsi="Arial" w:cs="Arial"/>
        </w:rPr>
        <w:t>2</w:t>
      </w:r>
      <w:r w:rsidR="00DB3FBF" w:rsidRPr="00EF0FA6">
        <w:rPr>
          <w:rFonts w:ascii="Arial" w:hAnsi="Arial" w:cs="Arial"/>
        </w:rPr>
        <w:fldChar w:fldCharType="end"/>
      </w:r>
      <w:r w:rsidRPr="00EF0FA6">
        <w:rPr>
          <w:rFonts w:ascii="Arial" w:hAnsi="Arial" w:cs="Arial"/>
        </w:rPr>
        <w:t xml:space="preserve"> – Položená otázka: Instruktoři v autoškolách mají mnoho úloh a zodpovědností. Prosím, seřaďte následující zodpovědnosti od 1 (nejdůležitější) do 6 (nejméně důležité) </w:t>
      </w:r>
    </w:p>
    <w:p w:rsidR="00D47CD0" w:rsidRDefault="00EF0FA6" w:rsidP="008977BC">
      <w:pPr>
        <w:jc w:val="both"/>
        <w:rPr>
          <w:rFonts w:ascii="Arial" w:hAnsi="Arial" w:cs="Arial"/>
        </w:rPr>
      </w:pPr>
      <w:r w:rsidRPr="00EF0FA6">
        <w:rPr>
          <w:rFonts w:ascii="Arial" w:hAnsi="Arial" w:cs="Arial"/>
        </w:rPr>
        <w:lastRenderedPageBreak/>
        <w:t xml:space="preserve">Instruktoři v celé Evropě věří, že nejdůležitějšími oblastmi údržby a nastavení vozidla, o kterých by mladí řidiči měli vědět, jsou udržování pneumatik v řádném stavu, správné nastavení </w:t>
      </w:r>
      <w:r w:rsidR="00D47CD0">
        <w:rPr>
          <w:rFonts w:ascii="Arial" w:hAnsi="Arial" w:cs="Arial"/>
        </w:rPr>
        <w:t xml:space="preserve">zpětných </w:t>
      </w:r>
      <w:r w:rsidRPr="00EF0FA6">
        <w:rPr>
          <w:rFonts w:ascii="Arial" w:hAnsi="Arial" w:cs="Arial"/>
        </w:rPr>
        <w:t xml:space="preserve">zrcátek i sedadel a kontrola hladiny </w:t>
      </w:r>
      <w:r w:rsidR="00D47CD0">
        <w:rPr>
          <w:rFonts w:ascii="Arial" w:hAnsi="Arial" w:cs="Arial"/>
        </w:rPr>
        <w:t>provozních</w:t>
      </w:r>
      <w:r w:rsidRPr="00EF0FA6">
        <w:rPr>
          <w:rFonts w:ascii="Arial" w:hAnsi="Arial" w:cs="Arial"/>
        </w:rPr>
        <w:t xml:space="preserve"> kapalin, jako j</w:t>
      </w:r>
      <w:r w:rsidR="00D47CD0">
        <w:rPr>
          <w:rFonts w:ascii="Arial" w:hAnsi="Arial" w:cs="Arial"/>
        </w:rPr>
        <w:t>sou</w:t>
      </w:r>
      <w:r w:rsidRPr="00EF0FA6">
        <w:rPr>
          <w:rFonts w:ascii="Arial" w:hAnsi="Arial" w:cs="Arial"/>
        </w:rPr>
        <w:t xml:space="preserve"> </w:t>
      </w:r>
      <w:r w:rsidR="00D47CD0">
        <w:rPr>
          <w:rFonts w:ascii="Arial" w:hAnsi="Arial" w:cs="Arial"/>
        </w:rPr>
        <w:t xml:space="preserve">motorový </w:t>
      </w:r>
      <w:r w:rsidRPr="00EF0FA6">
        <w:rPr>
          <w:rFonts w:ascii="Arial" w:hAnsi="Arial" w:cs="Arial"/>
        </w:rPr>
        <w:t xml:space="preserve">olej a nemrznoucí </w:t>
      </w:r>
      <w:r w:rsidR="00D47CD0">
        <w:rPr>
          <w:rFonts w:ascii="Arial" w:hAnsi="Arial" w:cs="Arial"/>
        </w:rPr>
        <w:t>chladicí kapalina</w:t>
      </w:r>
      <w:r w:rsidRPr="00EF0FA6">
        <w:rPr>
          <w:rFonts w:ascii="Arial" w:hAnsi="Arial" w:cs="Arial"/>
        </w:rPr>
        <w:t xml:space="preserve">. </w:t>
      </w:r>
    </w:p>
    <w:p w:rsidR="00EF0FA6" w:rsidRPr="00EF0FA6" w:rsidRDefault="00EF0FA6" w:rsidP="008977BC">
      <w:pPr>
        <w:jc w:val="both"/>
        <w:rPr>
          <w:rFonts w:ascii="Arial" w:hAnsi="Arial" w:cs="Arial"/>
        </w:rPr>
      </w:pPr>
      <w:r w:rsidRPr="00EF0FA6">
        <w:rPr>
          <w:rFonts w:ascii="Arial" w:hAnsi="Arial" w:cs="Arial"/>
          <w:noProof/>
          <w:lang w:eastAsia="cs-CZ"/>
        </w:rPr>
        <w:drawing>
          <wp:inline distT="0" distB="0" distL="0" distR="0">
            <wp:extent cx="6226175" cy="3848735"/>
            <wp:effectExtent l="1905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226175" cy="3848735"/>
                    </a:xfrm>
                    <a:prstGeom prst="rect">
                      <a:avLst/>
                    </a:prstGeom>
                    <a:noFill/>
                    <a:ln w="9525">
                      <a:noFill/>
                      <a:miter lim="800000"/>
                      <a:headEnd/>
                      <a:tailEnd/>
                    </a:ln>
                  </pic:spPr>
                </pic:pic>
              </a:graphicData>
            </a:graphic>
          </wp:inline>
        </w:drawing>
      </w:r>
    </w:p>
    <w:p w:rsidR="00EF0FA6" w:rsidRPr="00EF0FA6" w:rsidRDefault="00EF0FA6" w:rsidP="008977BC">
      <w:pPr>
        <w:jc w:val="both"/>
        <w:rPr>
          <w:rFonts w:ascii="Arial" w:hAnsi="Arial" w:cs="Arial"/>
        </w:rPr>
      </w:pPr>
      <w:r w:rsidRPr="00EF0FA6">
        <w:rPr>
          <w:rFonts w:ascii="Arial" w:hAnsi="Arial" w:cs="Arial"/>
        </w:rPr>
        <w:t xml:space="preserve">Tabulka </w:t>
      </w:r>
      <w:r w:rsidR="00DB3FBF" w:rsidRPr="00EF0FA6">
        <w:rPr>
          <w:rFonts w:ascii="Arial" w:hAnsi="Arial" w:cs="Arial"/>
        </w:rPr>
        <w:fldChar w:fldCharType="begin"/>
      </w:r>
      <w:r w:rsidRPr="00EF0FA6">
        <w:rPr>
          <w:rFonts w:ascii="Arial" w:hAnsi="Arial" w:cs="Arial"/>
        </w:rPr>
        <w:instrText xml:space="preserve"> SEQ Tabulka \* ARABIC </w:instrText>
      </w:r>
      <w:r w:rsidR="00DB3FBF" w:rsidRPr="00EF0FA6">
        <w:rPr>
          <w:rFonts w:ascii="Arial" w:hAnsi="Arial" w:cs="Arial"/>
        </w:rPr>
        <w:fldChar w:fldCharType="separate"/>
      </w:r>
      <w:r w:rsidRPr="00EF0FA6">
        <w:rPr>
          <w:rFonts w:ascii="Arial" w:hAnsi="Arial" w:cs="Arial"/>
        </w:rPr>
        <w:t>3</w:t>
      </w:r>
      <w:r w:rsidR="00DB3FBF" w:rsidRPr="00EF0FA6">
        <w:rPr>
          <w:rFonts w:ascii="Arial" w:hAnsi="Arial" w:cs="Arial"/>
        </w:rPr>
        <w:fldChar w:fldCharType="end"/>
      </w:r>
      <w:r w:rsidRPr="00EF0FA6">
        <w:rPr>
          <w:rFonts w:ascii="Arial" w:hAnsi="Arial" w:cs="Arial"/>
        </w:rPr>
        <w:t xml:space="preserve"> – Položená otázka: Které oblasti údržby a nastavení vozidla učíte své žáky?</w:t>
      </w:r>
    </w:p>
    <w:p w:rsidR="00842DE5" w:rsidRPr="00842DE5" w:rsidRDefault="00842DE5" w:rsidP="001C73E7">
      <w:pPr>
        <w:spacing w:after="80"/>
        <w:jc w:val="both"/>
        <w:rPr>
          <w:rFonts w:ascii="Arial" w:hAnsi="Arial" w:cs="Arial"/>
          <w:b/>
        </w:rPr>
      </w:pPr>
      <w:r w:rsidRPr="00842DE5">
        <w:rPr>
          <w:rFonts w:ascii="Arial" w:hAnsi="Arial" w:cs="Arial"/>
          <w:b/>
        </w:rPr>
        <w:t>Kampaně za bezpečí na silnicích se u mladých řidičů míjí účinkem, tvrdí instruktoři autoškol</w:t>
      </w:r>
    </w:p>
    <w:p w:rsidR="00842DE5" w:rsidRPr="00842DE5" w:rsidRDefault="00842DE5" w:rsidP="00AD1EFD">
      <w:pPr>
        <w:spacing w:after="120"/>
        <w:jc w:val="both"/>
        <w:rPr>
          <w:rFonts w:ascii="Arial" w:hAnsi="Arial" w:cs="Arial"/>
        </w:rPr>
      </w:pPr>
      <w:r w:rsidRPr="00842DE5">
        <w:rPr>
          <w:rFonts w:ascii="Arial" w:hAnsi="Arial" w:cs="Arial"/>
        </w:rPr>
        <w:t>Evropští instruktoři autoškol naléhají na vlády, aby investovaly do kampaní, které budou šokovat.</w:t>
      </w:r>
    </w:p>
    <w:p w:rsidR="00842DE5" w:rsidRDefault="00842DE5" w:rsidP="00AD1EFD">
      <w:pPr>
        <w:spacing w:after="120"/>
        <w:jc w:val="both"/>
        <w:rPr>
          <w:rFonts w:ascii="Arial" w:hAnsi="Arial" w:cs="Arial"/>
        </w:rPr>
      </w:pPr>
      <w:r w:rsidRPr="00842DE5">
        <w:rPr>
          <w:rFonts w:ascii="Arial" w:hAnsi="Arial" w:cs="Arial"/>
        </w:rPr>
        <w:t xml:space="preserve">Pouhých 31 % evropských instruktorů autoškol je přesvědčeno, že kampaně zvyšující povědomí o bezpečnějším provozu na vozovkách jsou efektivní a vytvářejí bezpečněji se chovající začínající řidiče. </w:t>
      </w:r>
    </w:p>
    <w:p w:rsidR="00842DE5" w:rsidRPr="00842DE5" w:rsidRDefault="00842DE5" w:rsidP="00AD1EFD">
      <w:pPr>
        <w:spacing w:after="120"/>
        <w:jc w:val="both"/>
        <w:rPr>
          <w:rFonts w:ascii="Arial" w:hAnsi="Arial" w:cs="Arial"/>
        </w:rPr>
      </w:pPr>
      <w:r w:rsidRPr="00842DE5">
        <w:rPr>
          <w:rFonts w:ascii="Arial" w:hAnsi="Arial" w:cs="Arial"/>
        </w:rPr>
        <w:t>Po celé Evropské unii investují vlády členských států každý rok značné prostředky do kampaní zaměřujících se na zvyšování povědomí veřejnosti o bezpečné jízdě. Nicméně podle průzkumu, kterého se účastnilo 2</w:t>
      </w:r>
      <w:r>
        <w:rPr>
          <w:rFonts w:ascii="Arial" w:hAnsi="Arial" w:cs="Arial"/>
        </w:rPr>
        <w:t xml:space="preserve"> </w:t>
      </w:r>
      <w:r w:rsidRPr="00842DE5">
        <w:rPr>
          <w:rFonts w:ascii="Arial" w:hAnsi="Arial" w:cs="Arial"/>
        </w:rPr>
        <w:t>334 instruktorů autoškol z 12 evropských zemí, 41 % z těch, kteří mají přehled o kampaních za bezpečnost silničního provozu probíhajících v jejich zemi, tvrdí, že tyto kampaně nemají žádný dopad na postoje mladých řidičů k bezpečnosti na silnici.</w:t>
      </w:r>
    </w:p>
    <w:p w:rsidR="00842DE5" w:rsidRPr="00842DE5" w:rsidRDefault="00842DE5" w:rsidP="008977BC">
      <w:pPr>
        <w:jc w:val="both"/>
        <w:rPr>
          <w:rFonts w:ascii="Arial" w:hAnsi="Arial" w:cs="Arial"/>
        </w:rPr>
      </w:pPr>
      <w:r w:rsidRPr="00842DE5">
        <w:rPr>
          <w:rFonts w:ascii="Arial" w:hAnsi="Arial" w:cs="Arial"/>
        </w:rPr>
        <w:t>Vládní kampaně za bezpečnost silničního provozu udělaly největší dojem na španělské instruktory autoškol, z nichž 57 % se shoduje v tom, že kampaně měly efekt při ovlivňování postojů mladých řidičů k bezpečnosti. Zato vlády v Nizozemí, Francii a Belgii vytvářejí podle instruktorů nejméně efektivní kampaně.</w:t>
      </w:r>
    </w:p>
    <w:p w:rsidR="00842DE5" w:rsidRPr="00842DE5" w:rsidRDefault="00842DE5" w:rsidP="00AD1EFD">
      <w:pPr>
        <w:spacing w:after="120"/>
        <w:jc w:val="both"/>
        <w:rPr>
          <w:rFonts w:ascii="Arial" w:hAnsi="Arial" w:cs="Arial"/>
        </w:rPr>
      </w:pPr>
      <w:r w:rsidRPr="00842DE5">
        <w:rPr>
          <w:rFonts w:ascii="Arial" w:hAnsi="Arial" w:cs="Arial"/>
        </w:rPr>
        <w:t xml:space="preserve">Mimo Evropskou unii jsou výsledky podobně různorodé. Pouze 11 % jihoafrických instruktorů autoškol považuje kampaně za efektivní, zatímco v Turecku je to 25 %.  Ruští instruktoři mají na vliv kampaní obdobný názor jako jejich kolegové z EU a 31 % z nich se domnívá, že kampaně pro veřejnost za bezpečnější vozovky v Rusku fungují. </w:t>
      </w:r>
    </w:p>
    <w:p w:rsidR="00842DE5" w:rsidRPr="00842DE5" w:rsidRDefault="00842DE5" w:rsidP="00AD1EFD">
      <w:pPr>
        <w:spacing w:after="120"/>
        <w:jc w:val="both"/>
        <w:rPr>
          <w:rFonts w:ascii="Arial" w:hAnsi="Arial" w:cs="Arial"/>
        </w:rPr>
      </w:pPr>
      <w:r w:rsidRPr="00842DE5">
        <w:rPr>
          <w:rFonts w:ascii="Arial" w:hAnsi="Arial" w:cs="Arial"/>
        </w:rPr>
        <w:t>John Lepine</w:t>
      </w:r>
      <w:r w:rsidR="0088700C">
        <w:rPr>
          <w:rFonts w:ascii="Arial" w:hAnsi="Arial" w:cs="Arial"/>
        </w:rPr>
        <w:t xml:space="preserve"> </w:t>
      </w:r>
      <w:r w:rsidRPr="00842DE5">
        <w:rPr>
          <w:rFonts w:ascii="Arial" w:hAnsi="Arial" w:cs="Arial"/>
        </w:rPr>
        <w:t xml:space="preserve">se k výsledkům průzkumů vyjádřil následovně: </w:t>
      </w:r>
      <w:r w:rsidRPr="00842DE5">
        <w:rPr>
          <w:rFonts w:ascii="Arial" w:hAnsi="Arial" w:cs="Arial"/>
          <w:i/>
        </w:rPr>
        <w:t xml:space="preserve">„Nejdůležitějším cílem efektivní autoškoly je vytvoření bezpečných návyků a chování za volantem. Pokud jsou kampaně za zvýšení </w:t>
      </w:r>
      <w:r w:rsidRPr="00842DE5">
        <w:rPr>
          <w:rFonts w:ascii="Arial" w:hAnsi="Arial" w:cs="Arial"/>
          <w:i/>
        </w:rPr>
        <w:lastRenderedPageBreak/>
        <w:t>povědomí o bezpečných silnicích navrženy efektivně, mají schopnost ovlivnit postoje řidičů.  Nicméně ti, kteří by měli věřit v efektivnost kampaní, podle výsledku výzkumu přesvědčeni nejsou. EFA apeluje na vlády, aby se od sebe navzájem učily a podělily se mezi sebou o nejosvědčenější postupy.”</w:t>
      </w:r>
    </w:p>
    <w:p w:rsidR="00842DE5" w:rsidRPr="00842DE5" w:rsidRDefault="00842DE5" w:rsidP="00AD1EFD">
      <w:pPr>
        <w:spacing w:after="120"/>
        <w:jc w:val="both"/>
        <w:rPr>
          <w:rFonts w:ascii="Arial" w:hAnsi="Arial" w:cs="Arial"/>
        </w:rPr>
      </w:pPr>
      <w:r w:rsidRPr="00842DE5">
        <w:rPr>
          <w:rFonts w:ascii="Arial" w:hAnsi="Arial" w:cs="Arial"/>
        </w:rPr>
        <w:t>Šokové metody, dramatické ukázky a kampaně zaměřené na specifické cílové skupiny zlepší bezpečnost silničního provozu</w:t>
      </w:r>
      <w:r w:rsidR="0088700C">
        <w:rPr>
          <w:rFonts w:ascii="Arial" w:hAnsi="Arial" w:cs="Arial"/>
        </w:rPr>
        <w:t>. I</w:t>
      </w:r>
      <w:r w:rsidRPr="00842DE5">
        <w:rPr>
          <w:rFonts w:ascii="Arial" w:hAnsi="Arial" w:cs="Arial"/>
        </w:rPr>
        <w:t>nstruktoři autoškol jsou přesvědčeni, že současné kampaně směřující ke zvyšování povědomí o bezpečnosti na cestách nejsou natolik dramatické a šokující, aby upoutaly pozornost mladých lidí a přinutily je přemýšlet o svém chování za volantem.</w:t>
      </w:r>
    </w:p>
    <w:p w:rsidR="00842DE5" w:rsidRPr="00842DE5" w:rsidRDefault="00842DE5" w:rsidP="00AD1EFD">
      <w:pPr>
        <w:spacing w:after="120"/>
        <w:jc w:val="both"/>
        <w:rPr>
          <w:rFonts w:ascii="Arial" w:hAnsi="Arial" w:cs="Arial"/>
        </w:rPr>
      </w:pPr>
      <w:r w:rsidRPr="00842DE5">
        <w:rPr>
          <w:rFonts w:ascii="Arial" w:hAnsi="Arial" w:cs="Arial"/>
        </w:rPr>
        <w:t xml:space="preserve">Na dotaz, jak by měla vypadat rázná preventivní kampaň, 61 % instruktorů odpovědělo, že nejlépe by přimělo mladé lidi brát bezpečnost silničního provozu vážně, kdyby se investovalo do dramatických simulací nehod. Preferované metody zahrnují použití simulátoru, který ukáže, jaké to je být v autě v okamžiku převrácení, nebo hození bowlingové koule do předního skla jako názorná ukázka toho, co se stane, když řidič nemá zapnutý pás. </w:t>
      </w:r>
    </w:p>
    <w:p w:rsidR="00842DE5" w:rsidRDefault="00842DE5" w:rsidP="008977BC">
      <w:pPr>
        <w:jc w:val="both"/>
        <w:rPr>
          <w:rFonts w:ascii="Arial" w:hAnsi="Arial" w:cs="Arial"/>
        </w:rPr>
      </w:pPr>
      <w:r w:rsidRPr="00842DE5">
        <w:rPr>
          <w:rFonts w:ascii="Arial" w:hAnsi="Arial" w:cs="Arial"/>
        </w:rPr>
        <w:t xml:space="preserve">Taktéž 52 % z nich považuje za velmi účinné ukázat řidičům fotografie nehod způsobených neopatrným řízením. Dalším způsobem, který by zlepšil vládní kampaně zaměřené na bezpečnost silničního provozu, by bylo podle 44 % instruktorů efektivnější zapojení sociálních medií. </w:t>
      </w:r>
    </w:p>
    <w:tbl>
      <w:tblPr>
        <w:tblW w:w="4734" w:type="pct"/>
        <w:tblLook w:val="04A0"/>
      </w:tblPr>
      <w:tblGrid>
        <w:gridCol w:w="1579"/>
        <w:gridCol w:w="7886"/>
      </w:tblGrid>
      <w:tr w:rsidR="00842DE5" w:rsidRPr="00842DE5" w:rsidTr="00ED7B5A">
        <w:trPr>
          <w:trHeight w:val="303"/>
        </w:trPr>
        <w:tc>
          <w:tcPr>
            <w:tcW w:w="8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2DE5" w:rsidRPr="00842DE5" w:rsidRDefault="00842DE5" w:rsidP="008977BC">
            <w:pPr>
              <w:jc w:val="both"/>
              <w:rPr>
                <w:rFonts w:ascii="Arial" w:eastAsia="Times New Roman" w:hAnsi="Arial" w:cs="Arial"/>
                <w:color w:val="000000"/>
              </w:rPr>
            </w:pPr>
            <w:r w:rsidRPr="00842DE5">
              <w:rPr>
                <w:rFonts w:ascii="Arial" w:eastAsia="Times New Roman" w:hAnsi="Arial" w:cs="Arial"/>
                <w:color w:val="000000"/>
              </w:rPr>
              <w:t>Země</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842DE5" w:rsidRDefault="00842DE5" w:rsidP="008977BC">
            <w:pPr>
              <w:jc w:val="both"/>
              <w:rPr>
                <w:rFonts w:ascii="Arial" w:eastAsia="Times New Roman" w:hAnsi="Arial" w:cs="Arial"/>
                <w:color w:val="000000"/>
              </w:rPr>
            </w:pPr>
            <w:r w:rsidRPr="00842DE5">
              <w:rPr>
                <w:rFonts w:ascii="Arial" w:eastAsia="Times New Roman" w:hAnsi="Arial" w:cs="Arial"/>
                <w:color w:val="000000"/>
              </w:rPr>
              <w:t>Metody považované za nejefektivnější v jednotlivých zemích</w:t>
            </w:r>
          </w:p>
        </w:tc>
      </w:tr>
      <w:tr w:rsidR="00842DE5" w:rsidRPr="00842DE5" w:rsidTr="001B0FF0">
        <w:trPr>
          <w:trHeight w:val="910"/>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EU</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 xml:space="preserve">Dramatické simulace nehod (např. simulátor, který ukáže, jaké to je být v autě v okamžiku převrácení jako příklad následku špatně udržovaných pneumatik, hození bowlingové koule do předního skla jako názorná ukázka toho, co se stane, když řidič nemá zapnutý </w:t>
            </w:r>
            <w:proofErr w:type="gramStart"/>
            <w:r w:rsidRPr="001B0FF0">
              <w:rPr>
                <w:rFonts w:ascii="Arial" w:eastAsia="Times New Roman" w:hAnsi="Arial" w:cs="Arial"/>
                <w:color w:val="000000"/>
                <w:sz w:val="20"/>
                <w:szCs w:val="20"/>
              </w:rPr>
              <w:t>pás)  (61</w:t>
            </w:r>
            <w:proofErr w:type="gramEnd"/>
            <w:r w:rsidRPr="001B0FF0">
              <w:rPr>
                <w:rFonts w:ascii="Arial" w:eastAsia="Times New Roman" w:hAnsi="Arial" w:cs="Arial"/>
                <w:color w:val="000000"/>
                <w:sz w:val="20"/>
                <w:szCs w:val="20"/>
              </w:rPr>
              <w:t xml:space="preserve">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Belgie</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Dramatické simulace nehod (54 %)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b/>
                <w:color w:val="FF0000"/>
                <w:sz w:val="20"/>
                <w:szCs w:val="20"/>
              </w:rPr>
            </w:pPr>
            <w:r w:rsidRPr="001B0FF0">
              <w:rPr>
                <w:rFonts w:ascii="Arial" w:eastAsia="Times New Roman" w:hAnsi="Arial" w:cs="Arial"/>
                <w:b/>
                <w:color w:val="FF0000"/>
                <w:sz w:val="20"/>
                <w:szCs w:val="20"/>
              </w:rPr>
              <w:t>Česká republika</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b/>
                <w:color w:val="FF0000"/>
                <w:sz w:val="20"/>
                <w:szCs w:val="20"/>
              </w:rPr>
            </w:pPr>
            <w:r w:rsidRPr="001B0FF0">
              <w:rPr>
                <w:rFonts w:ascii="Arial" w:eastAsia="Times New Roman" w:hAnsi="Arial" w:cs="Arial"/>
                <w:b/>
                <w:color w:val="FF0000"/>
                <w:sz w:val="20"/>
                <w:szCs w:val="20"/>
              </w:rPr>
              <w:t>Kampaně a výukové materiály na sociálních médiích (46 %)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Francie</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Dramatické simulace nehod (69 %)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Německo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Výukové materiály speciálně navržené pro současnou mladou generaci (52 %)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Dánsko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Výukové materiály speciálně navržené pro současnou mladou generaci (64 %)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Itálie</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Kampaně a výukové materiály na sociálních médiích (63 %)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Polsko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Dramatické simulace nehod (81 %)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Rakousko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Dramatické simulace nehod (58 %)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Nizozemsko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Fotografie nehod a havárií způsobených neopatrným řízením (58 %)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Španělsko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Dramatické simulace nehod (72 %)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Velká Británie</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Skupinové lekce s diskuzemi o bezpečnostních rizikách s vrstevníky (91 %)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Turecko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Fotografie nehod a havárií způsobených neopatrným řízením (90 %)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Rusko</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Fotografie nehod a havárií způsobených neopatrným řízením (80 %)</w:t>
            </w:r>
          </w:p>
        </w:tc>
      </w:tr>
      <w:tr w:rsidR="00842DE5" w:rsidRPr="00842DE5" w:rsidTr="001B0FF0">
        <w:trPr>
          <w:trHeight w:val="303"/>
        </w:trPr>
        <w:tc>
          <w:tcPr>
            <w:tcW w:w="834" w:type="pct"/>
            <w:tcBorders>
              <w:top w:val="nil"/>
              <w:left w:val="single" w:sz="8" w:space="0" w:color="auto"/>
              <w:bottom w:val="single" w:sz="8" w:space="0" w:color="auto"/>
              <w:right w:val="single" w:sz="8" w:space="0" w:color="auto"/>
            </w:tcBorders>
            <w:shd w:val="clear" w:color="auto" w:fill="auto"/>
            <w:vAlign w:val="center"/>
            <w:hideMark/>
          </w:tcPr>
          <w:p w:rsidR="00842DE5" w:rsidRPr="001B0FF0" w:rsidRDefault="00842DE5" w:rsidP="008977BC">
            <w:pPr>
              <w:jc w:val="both"/>
              <w:rPr>
                <w:rFonts w:ascii="Arial" w:eastAsia="Times New Roman" w:hAnsi="Arial" w:cs="Arial"/>
                <w:color w:val="000000"/>
                <w:sz w:val="20"/>
                <w:szCs w:val="20"/>
              </w:rPr>
            </w:pPr>
            <w:r w:rsidRPr="001B0FF0">
              <w:rPr>
                <w:rFonts w:ascii="Arial" w:eastAsia="Times New Roman" w:hAnsi="Arial" w:cs="Arial"/>
                <w:color w:val="000000"/>
                <w:sz w:val="20"/>
                <w:szCs w:val="20"/>
              </w:rPr>
              <w:t>Jižní Afrika</w:t>
            </w:r>
          </w:p>
        </w:tc>
        <w:tc>
          <w:tcPr>
            <w:tcW w:w="4166" w:type="pct"/>
            <w:tcBorders>
              <w:top w:val="single" w:sz="8" w:space="0" w:color="auto"/>
              <w:left w:val="nil"/>
              <w:bottom w:val="single" w:sz="8" w:space="0" w:color="auto"/>
              <w:right w:val="single" w:sz="8" w:space="0" w:color="000000"/>
            </w:tcBorders>
            <w:shd w:val="clear" w:color="auto" w:fill="auto"/>
            <w:vAlign w:val="center"/>
            <w:hideMark/>
          </w:tcPr>
          <w:p w:rsidR="00842DE5" w:rsidRPr="001B0FF0" w:rsidRDefault="00842DE5" w:rsidP="001B0FF0">
            <w:pPr>
              <w:rPr>
                <w:rFonts w:ascii="Arial" w:eastAsia="Times New Roman" w:hAnsi="Arial" w:cs="Arial"/>
                <w:color w:val="000000"/>
                <w:sz w:val="20"/>
                <w:szCs w:val="20"/>
              </w:rPr>
            </w:pPr>
            <w:r w:rsidRPr="001B0FF0">
              <w:rPr>
                <w:rFonts w:ascii="Arial" w:eastAsia="Times New Roman" w:hAnsi="Arial" w:cs="Arial"/>
                <w:color w:val="000000"/>
                <w:sz w:val="20"/>
                <w:szCs w:val="20"/>
              </w:rPr>
              <w:t>Fotografie nehod a havárií způsobených neopatrným řízením (69 %)</w:t>
            </w:r>
          </w:p>
        </w:tc>
      </w:tr>
    </w:tbl>
    <w:p w:rsidR="00D37F71" w:rsidRPr="001B0FF0" w:rsidRDefault="00D37F71" w:rsidP="001B0FF0">
      <w:pPr>
        <w:spacing w:before="120" w:after="120"/>
        <w:jc w:val="both"/>
        <w:rPr>
          <w:rFonts w:ascii="Arial" w:hAnsi="Arial" w:cs="Arial"/>
          <w:sz w:val="20"/>
          <w:szCs w:val="20"/>
        </w:rPr>
      </w:pPr>
      <w:r w:rsidRPr="001B0FF0">
        <w:rPr>
          <w:rFonts w:ascii="Arial" w:hAnsi="Arial" w:cs="Arial"/>
          <w:sz w:val="20"/>
          <w:szCs w:val="20"/>
        </w:rPr>
        <w:t xml:space="preserve">Názory instruktorů na nejefektivnější taktiku, která by donutila žáky brát bezpečnost na vozovkách vážně: </w:t>
      </w:r>
    </w:p>
    <w:p w:rsidR="00842DE5" w:rsidRPr="00842DE5" w:rsidRDefault="00842DE5" w:rsidP="008977BC">
      <w:pPr>
        <w:jc w:val="both"/>
        <w:rPr>
          <w:rFonts w:ascii="Arial" w:hAnsi="Arial" w:cs="Arial"/>
        </w:rPr>
      </w:pPr>
    </w:p>
    <w:p w:rsidR="00842DE5" w:rsidRPr="00842DE5" w:rsidRDefault="00842DE5" w:rsidP="001C73E7">
      <w:pPr>
        <w:spacing w:after="80"/>
        <w:jc w:val="both"/>
        <w:rPr>
          <w:rFonts w:ascii="Arial" w:hAnsi="Arial" w:cs="Arial"/>
          <w:b/>
        </w:rPr>
      </w:pPr>
      <w:r w:rsidRPr="00842DE5">
        <w:rPr>
          <w:rFonts w:ascii="Arial" w:hAnsi="Arial" w:cs="Arial"/>
          <w:b/>
        </w:rPr>
        <w:lastRenderedPageBreak/>
        <w:t xml:space="preserve">Co ještě by měly vlády dělat? </w:t>
      </w:r>
    </w:p>
    <w:p w:rsidR="00842DE5" w:rsidRPr="00842DE5" w:rsidRDefault="00842DE5" w:rsidP="008977BC">
      <w:pPr>
        <w:jc w:val="both"/>
        <w:rPr>
          <w:rFonts w:ascii="Arial" w:hAnsi="Arial" w:cs="Arial"/>
        </w:rPr>
      </w:pPr>
      <w:r w:rsidRPr="00842DE5">
        <w:rPr>
          <w:rFonts w:ascii="Arial" w:hAnsi="Arial" w:cs="Arial"/>
        </w:rPr>
        <w:t xml:space="preserve">Evropští instruktoři autoškol se domnívají, že vlády by kromě zlepšení postojů ke kampaním zaměřeným na bezpečnost silničního provozu měly také podniknout praktičtější kroky, aby vytvořily novou generaci bezpečných řidičů. Nejčastěji (47 %) bylo zmiňováno lepší prosazování </w:t>
      </w:r>
      <w:r w:rsidR="00236DB0">
        <w:rPr>
          <w:rFonts w:ascii="Arial" w:hAnsi="Arial" w:cs="Arial"/>
        </w:rPr>
        <w:t>dodržování stávajících</w:t>
      </w:r>
      <w:r w:rsidRPr="00842DE5">
        <w:rPr>
          <w:rFonts w:ascii="Arial" w:hAnsi="Arial" w:cs="Arial"/>
        </w:rPr>
        <w:t xml:space="preserve"> pravidel silničního provozu. Následoval požadavek, aby mladí lidé byli vyučováni bezpečnosti silničního provozu od mladšího věku (44 %). 41 % instruktorů uvedlo, že by vlády měly investovat do škol</w:t>
      </w:r>
      <w:r w:rsidR="00236DB0">
        <w:rPr>
          <w:rFonts w:ascii="Arial" w:hAnsi="Arial" w:cs="Arial"/>
        </w:rPr>
        <w:t>i</w:t>
      </w:r>
      <w:r w:rsidRPr="00842DE5">
        <w:rPr>
          <w:rFonts w:ascii="Arial" w:hAnsi="Arial" w:cs="Arial"/>
        </w:rPr>
        <w:t>cích institucí a 40 % navrhlo, aby byl</w:t>
      </w:r>
      <w:r w:rsidR="00236DB0">
        <w:rPr>
          <w:rFonts w:ascii="Arial" w:hAnsi="Arial" w:cs="Arial"/>
        </w:rPr>
        <w:t>o</w:t>
      </w:r>
      <w:r w:rsidRPr="00842DE5">
        <w:rPr>
          <w:rFonts w:ascii="Arial" w:hAnsi="Arial" w:cs="Arial"/>
        </w:rPr>
        <w:t xml:space="preserve"> po školách vyžadován</w:t>
      </w:r>
      <w:r w:rsidR="00236DB0">
        <w:rPr>
          <w:rFonts w:ascii="Arial" w:hAnsi="Arial" w:cs="Arial"/>
        </w:rPr>
        <w:t>o</w:t>
      </w:r>
      <w:r w:rsidRPr="00842DE5">
        <w:rPr>
          <w:rFonts w:ascii="Arial" w:hAnsi="Arial" w:cs="Arial"/>
        </w:rPr>
        <w:t xml:space="preserve"> </w:t>
      </w:r>
      <w:r w:rsidR="00236DB0">
        <w:rPr>
          <w:rFonts w:ascii="Arial" w:hAnsi="Arial" w:cs="Arial"/>
        </w:rPr>
        <w:t>vyučování</w:t>
      </w:r>
      <w:r w:rsidRPr="00842DE5">
        <w:rPr>
          <w:rFonts w:ascii="Arial" w:hAnsi="Arial" w:cs="Arial"/>
        </w:rPr>
        <w:t xml:space="preserve"> bezpečnosti silničního provozu.   </w:t>
      </w:r>
    </w:p>
    <w:tbl>
      <w:tblPr>
        <w:tblW w:w="10225" w:type="dxa"/>
        <w:tblLook w:val="04A0"/>
      </w:tblPr>
      <w:tblGrid>
        <w:gridCol w:w="1364"/>
        <w:gridCol w:w="1108"/>
        <w:gridCol w:w="910"/>
        <w:gridCol w:w="999"/>
        <w:gridCol w:w="1244"/>
        <w:gridCol w:w="894"/>
        <w:gridCol w:w="1082"/>
        <w:gridCol w:w="1325"/>
        <w:gridCol w:w="1299"/>
      </w:tblGrid>
      <w:tr w:rsidR="00842DE5" w:rsidRPr="00842DE5" w:rsidTr="00ED7B5A">
        <w:trPr>
          <w:trHeight w:val="1527"/>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 </w:t>
            </w:r>
          </w:p>
        </w:tc>
        <w:tc>
          <w:tcPr>
            <w:tcW w:w="0" w:type="auto"/>
            <w:tcBorders>
              <w:top w:val="single" w:sz="8" w:space="0" w:color="000000"/>
              <w:left w:val="nil"/>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Reklama zaměřená na mladé v místech, kde se často pohybují</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Využití celebrit k podpoře kampaní</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Výuka ve školách o bezpečné dopravě</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Zahrnutí více otázek o bezpečnosti v dopravě do testů v autoškolách</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Přísnější dopravní pravidla</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Finanční investice do autoškol a jejich instruktorů</w:t>
            </w:r>
          </w:p>
        </w:tc>
        <w:tc>
          <w:tcPr>
            <w:tcW w:w="0" w:type="auto"/>
            <w:tcBorders>
              <w:top w:val="single" w:sz="8" w:space="0" w:color="000000"/>
              <w:left w:val="single" w:sz="8" w:space="0" w:color="000000"/>
              <w:bottom w:val="single" w:sz="8" w:space="0" w:color="000000"/>
              <w:right w:val="nil"/>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 xml:space="preserve">Spolupráce s organizacemi, které mladí řidiči znají </w:t>
            </w:r>
          </w:p>
        </w:tc>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Začínat s praktickou výukou bezpečnosti v silničním provozu v mnohem mladším věku</w:t>
            </w:r>
          </w:p>
        </w:tc>
      </w:tr>
      <w:tr w:rsidR="00842DE5" w:rsidRPr="00842DE5" w:rsidTr="00ED7B5A">
        <w:trPr>
          <w:trHeight w:val="177"/>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EU</w:t>
            </w:r>
          </w:p>
        </w:tc>
        <w:tc>
          <w:tcPr>
            <w:tcW w:w="0" w:type="auto"/>
            <w:tcBorders>
              <w:top w:val="nil"/>
              <w:left w:val="nil"/>
              <w:bottom w:val="single" w:sz="8" w:space="0" w:color="000000"/>
              <w:right w:val="nil"/>
            </w:tcBorders>
            <w:shd w:val="clear" w:color="000000" w:fill="FFEA8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38 %</w:t>
            </w:r>
          </w:p>
        </w:tc>
        <w:tc>
          <w:tcPr>
            <w:tcW w:w="0" w:type="auto"/>
            <w:tcBorders>
              <w:top w:val="nil"/>
              <w:left w:val="single" w:sz="8" w:space="0" w:color="000000"/>
              <w:bottom w:val="single" w:sz="8" w:space="0" w:color="000000"/>
              <w:right w:val="nil"/>
            </w:tcBorders>
            <w:shd w:val="clear" w:color="000000" w:fill="96ADA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20 %</w:t>
            </w:r>
          </w:p>
        </w:tc>
        <w:tc>
          <w:tcPr>
            <w:tcW w:w="0" w:type="auto"/>
            <w:tcBorders>
              <w:top w:val="nil"/>
              <w:left w:val="single" w:sz="8" w:space="0" w:color="000000"/>
              <w:bottom w:val="single" w:sz="8" w:space="0" w:color="000000"/>
              <w:right w:val="nil"/>
            </w:tcBorders>
            <w:shd w:val="clear" w:color="000000" w:fill="FFE483"/>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40 %</w:t>
            </w:r>
          </w:p>
        </w:tc>
        <w:tc>
          <w:tcPr>
            <w:tcW w:w="0" w:type="auto"/>
            <w:tcBorders>
              <w:top w:val="nil"/>
              <w:left w:val="single" w:sz="8" w:space="0" w:color="000000"/>
              <w:bottom w:val="single" w:sz="8" w:space="0" w:color="000000"/>
              <w:right w:val="nil"/>
            </w:tcBorders>
            <w:shd w:val="clear" w:color="000000" w:fill="C6C99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28 %</w:t>
            </w:r>
          </w:p>
        </w:tc>
        <w:tc>
          <w:tcPr>
            <w:tcW w:w="0" w:type="auto"/>
            <w:tcBorders>
              <w:top w:val="nil"/>
              <w:left w:val="single" w:sz="8" w:space="0" w:color="000000"/>
              <w:bottom w:val="single" w:sz="8" w:space="0" w:color="000000"/>
              <w:right w:val="nil"/>
            </w:tcBorders>
            <w:shd w:val="clear" w:color="000000" w:fill="FECE7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47 %</w:t>
            </w:r>
          </w:p>
        </w:tc>
        <w:tc>
          <w:tcPr>
            <w:tcW w:w="0" w:type="auto"/>
            <w:tcBorders>
              <w:top w:val="nil"/>
              <w:left w:val="single" w:sz="8" w:space="0" w:color="000000"/>
              <w:bottom w:val="single" w:sz="8" w:space="0" w:color="000000"/>
              <w:right w:val="nil"/>
            </w:tcBorders>
            <w:shd w:val="clear" w:color="000000" w:fill="FFE1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41 %</w:t>
            </w:r>
          </w:p>
        </w:tc>
        <w:tc>
          <w:tcPr>
            <w:tcW w:w="0" w:type="auto"/>
            <w:tcBorders>
              <w:top w:val="nil"/>
              <w:left w:val="single" w:sz="8" w:space="0" w:color="000000"/>
              <w:bottom w:val="single" w:sz="8" w:space="0" w:color="000000"/>
              <w:right w:val="nil"/>
            </w:tcBorders>
            <w:shd w:val="clear" w:color="000000" w:fill="C0C59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27 %</w:t>
            </w:r>
          </w:p>
        </w:tc>
        <w:tc>
          <w:tcPr>
            <w:tcW w:w="0" w:type="auto"/>
            <w:tcBorders>
              <w:top w:val="nil"/>
              <w:left w:val="single" w:sz="8" w:space="0" w:color="000000"/>
              <w:bottom w:val="single" w:sz="8" w:space="0" w:color="000000"/>
              <w:right w:val="single" w:sz="8" w:space="0" w:color="000000"/>
            </w:tcBorders>
            <w:shd w:val="clear" w:color="000000" w:fill="FED8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44 %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Rakousko</w:t>
            </w:r>
          </w:p>
        </w:tc>
        <w:tc>
          <w:tcPr>
            <w:tcW w:w="0" w:type="auto"/>
            <w:tcBorders>
              <w:top w:val="nil"/>
              <w:left w:val="nil"/>
              <w:bottom w:val="nil"/>
              <w:right w:val="nil"/>
            </w:tcBorders>
            <w:shd w:val="clear" w:color="000000" w:fill="9BB0AC"/>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21 %</w:t>
            </w:r>
          </w:p>
        </w:tc>
        <w:tc>
          <w:tcPr>
            <w:tcW w:w="0" w:type="auto"/>
            <w:tcBorders>
              <w:top w:val="nil"/>
              <w:left w:val="single" w:sz="8" w:space="0" w:color="000000"/>
              <w:bottom w:val="single" w:sz="8" w:space="0" w:color="000000"/>
              <w:right w:val="nil"/>
            </w:tcBorders>
            <w:shd w:val="clear" w:color="000000" w:fill="B4BEA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25 %</w:t>
            </w:r>
          </w:p>
        </w:tc>
        <w:tc>
          <w:tcPr>
            <w:tcW w:w="0" w:type="auto"/>
            <w:tcBorders>
              <w:top w:val="nil"/>
              <w:left w:val="single" w:sz="8" w:space="0" w:color="000000"/>
              <w:bottom w:val="single" w:sz="8" w:space="0" w:color="000000"/>
              <w:right w:val="nil"/>
            </w:tcBorders>
            <w:shd w:val="clear" w:color="000000" w:fill="779BB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15 %</w:t>
            </w:r>
          </w:p>
        </w:tc>
        <w:tc>
          <w:tcPr>
            <w:tcW w:w="0" w:type="auto"/>
            <w:tcBorders>
              <w:top w:val="nil"/>
              <w:left w:val="single" w:sz="8" w:space="0" w:color="000000"/>
              <w:bottom w:val="single" w:sz="8" w:space="0" w:color="000000"/>
              <w:right w:val="nil"/>
            </w:tcBorders>
            <w:shd w:val="clear" w:color="000000" w:fill="D1D09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30 %</w:t>
            </w:r>
          </w:p>
        </w:tc>
        <w:tc>
          <w:tcPr>
            <w:tcW w:w="0" w:type="auto"/>
            <w:tcBorders>
              <w:top w:val="nil"/>
              <w:left w:val="single" w:sz="8" w:space="0" w:color="000000"/>
              <w:bottom w:val="single" w:sz="8" w:space="0" w:color="000000"/>
              <w:right w:val="nil"/>
            </w:tcBorders>
            <w:shd w:val="clear" w:color="000000" w:fill="FCE98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37 %</w:t>
            </w:r>
          </w:p>
        </w:tc>
        <w:tc>
          <w:tcPr>
            <w:tcW w:w="0" w:type="auto"/>
            <w:tcBorders>
              <w:top w:val="nil"/>
              <w:left w:val="single" w:sz="8" w:space="0" w:color="000000"/>
              <w:bottom w:val="single" w:sz="8" w:space="0" w:color="000000"/>
              <w:right w:val="nil"/>
            </w:tcBorders>
            <w:shd w:val="clear" w:color="000000" w:fill="FFDE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42 %</w:t>
            </w:r>
          </w:p>
        </w:tc>
        <w:tc>
          <w:tcPr>
            <w:tcW w:w="0" w:type="auto"/>
            <w:tcBorders>
              <w:top w:val="nil"/>
              <w:left w:val="single" w:sz="8" w:space="0" w:color="000000"/>
              <w:bottom w:val="single" w:sz="8" w:space="0" w:color="000000"/>
              <w:right w:val="nil"/>
            </w:tcBorders>
            <w:shd w:val="clear" w:color="000000" w:fill="ADBBA5"/>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24 %</w:t>
            </w:r>
          </w:p>
        </w:tc>
        <w:tc>
          <w:tcPr>
            <w:tcW w:w="0" w:type="auto"/>
            <w:tcBorders>
              <w:top w:val="nil"/>
              <w:left w:val="single" w:sz="8" w:space="0" w:color="000000"/>
              <w:bottom w:val="single" w:sz="8" w:space="0" w:color="000000"/>
              <w:right w:val="single" w:sz="8" w:space="0" w:color="000000"/>
            </w:tcBorders>
            <w:shd w:val="clear" w:color="000000" w:fill="EADE8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34 %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Belgie</w:t>
            </w:r>
          </w:p>
        </w:tc>
        <w:tc>
          <w:tcPr>
            <w:tcW w:w="0" w:type="auto"/>
            <w:tcBorders>
              <w:top w:val="nil"/>
              <w:left w:val="nil"/>
              <w:bottom w:val="nil"/>
              <w:right w:val="nil"/>
            </w:tcBorders>
            <w:shd w:val="clear" w:color="000000" w:fill="F6E58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36 %</w:t>
            </w:r>
          </w:p>
        </w:tc>
        <w:tc>
          <w:tcPr>
            <w:tcW w:w="0" w:type="auto"/>
            <w:tcBorders>
              <w:top w:val="nil"/>
              <w:left w:val="single" w:sz="8" w:space="0" w:color="000000"/>
              <w:bottom w:val="single" w:sz="8" w:space="0" w:color="000000"/>
              <w:right w:val="nil"/>
            </w:tcBorders>
            <w:shd w:val="clear" w:color="000000" w:fill="5A8AC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10 %</w:t>
            </w:r>
          </w:p>
        </w:tc>
        <w:tc>
          <w:tcPr>
            <w:tcW w:w="0" w:type="auto"/>
            <w:tcBorders>
              <w:top w:val="nil"/>
              <w:left w:val="single" w:sz="8" w:space="0" w:color="000000"/>
              <w:bottom w:val="single" w:sz="8" w:space="0" w:color="000000"/>
              <w:right w:val="nil"/>
            </w:tcBorders>
            <w:shd w:val="clear" w:color="000000" w:fill="FFEA8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38 %</w:t>
            </w:r>
          </w:p>
        </w:tc>
        <w:tc>
          <w:tcPr>
            <w:tcW w:w="0" w:type="auto"/>
            <w:tcBorders>
              <w:top w:val="nil"/>
              <w:left w:val="single" w:sz="8" w:space="0" w:color="000000"/>
              <w:bottom w:val="single" w:sz="8" w:space="0" w:color="000000"/>
              <w:right w:val="nil"/>
            </w:tcBorders>
            <w:shd w:val="clear" w:color="000000" w:fill="D1D09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30 %</w:t>
            </w:r>
          </w:p>
        </w:tc>
        <w:tc>
          <w:tcPr>
            <w:tcW w:w="0" w:type="auto"/>
            <w:tcBorders>
              <w:top w:val="nil"/>
              <w:left w:val="single" w:sz="8" w:space="0" w:color="000000"/>
              <w:bottom w:val="single" w:sz="8" w:space="0" w:color="000000"/>
              <w:right w:val="nil"/>
            </w:tcBorders>
            <w:shd w:val="clear" w:color="000000" w:fill="FFE483"/>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40 %</w:t>
            </w:r>
          </w:p>
        </w:tc>
        <w:tc>
          <w:tcPr>
            <w:tcW w:w="0" w:type="auto"/>
            <w:tcBorders>
              <w:top w:val="nil"/>
              <w:left w:val="single" w:sz="8" w:space="0" w:color="000000"/>
              <w:bottom w:val="single" w:sz="8" w:space="0" w:color="000000"/>
              <w:right w:val="nil"/>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c>
          <w:tcPr>
            <w:tcW w:w="0" w:type="auto"/>
            <w:tcBorders>
              <w:top w:val="nil"/>
              <w:left w:val="single" w:sz="8" w:space="0" w:color="000000"/>
              <w:bottom w:val="single" w:sz="8" w:space="0" w:color="000000"/>
              <w:right w:val="nil"/>
            </w:tcBorders>
            <w:shd w:val="clear" w:color="000000" w:fill="8FA9B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19 %</w:t>
            </w:r>
          </w:p>
        </w:tc>
        <w:tc>
          <w:tcPr>
            <w:tcW w:w="0" w:type="auto"/>
            <w:tcBorders>
              <w:top w:val="nil"/>
              <w:left w:val="single" w:sz="8" w:space="0" w:color="000000"/>
              <w:bottom w:val="single" w:sz="8" w:space="0" w:color="000000"/>
              <w:right w:val="single" w:sz="8" w:space="0" w:color="000000"/>
            </w:tcBorders>
            <w:shd w:val="clear" w:color="000000" w:fill="FFDE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42 %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Česká republika</w:t>
            </w:r>
          </w:p>
        </w:tc>
        <w:tc>
          <w:tcPr>
            <w:tcW w:w="0" w:type="auto"/>
            <w:tcBorders>
              <w:top w:val="single" w:sz="8" w:space="0" w:color="000000"/>
              <w:left w:val="nil"/>
              <w:bottom w:val="single" w:sz="8" w:space="0" w:color="000000"/>
              <w:right w:val="nil"/>
            </w:tcBorders>
            <w:shd w:val="clear" w:color="000000" w:fill="D7D49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31 %</w:t>
            </w:r>
          </w:p>
        </w:tc>
        <w:tc>
          <w:tcPr>
            <w:tcW w:w="0" w:type="auto"/>
            <w:tcBorders>
              <w:top w:val="nil"/>
              <w:left w:val="single" w:sz="8" w:space="0" w:color="000000"/>
              <w:bottom w:val="single" w:sz="8" w:space="0" w:color="000000"/>
              <w:right w:val="nil"/>
            </w:tcBorders>
            <w:shd w:val="clear" w:color="000000" w:fill="ADBBA5"/>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24 %</w:t>
            </w:r>
          </w:p>
        </w:tc>
        <w:tc>
          <w:tcPr>
            <w:tcW w:w="0" w:type="auto"/>
            <w:tcBorders>
              <w:top w:val="nil"/>
              <w:left w:val="single" w:sz="8" w:space="0" w:color="000000"/>
              <w:bottom w:val="single" w:sz="8" w:space="0" w:color="000000"/>
              <w:right w:val="nil"/>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c>
          <w:tcPr>
            <w:tcW w:w="0" w:type="auto"/>
            <w:tcBorders>
              <w:top w:val="nil"/>
              <w:left w:val="single" w:sz="8" w:space="0" w:color="000000"/>
              <w:bottom w:val="single" w:sz="8" w:space="0" w:color="000000"/>
              <w:right w:val="nil"/>
            </w:tcBorders>
            <w:shd w:val="clear" w:color="000000" w:fill="A8B7A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23 %</w:t>
            </w:r>
          </w:p>
        </w:tc>
        <w:tc>
          <w:tcPr>
            <w:tcW w:w="0" w:type="auto"/>
            <w:tcBorders>
              <w:top w:val="nil"/>
              <w:left w:val="single" w:sz="8" w:space="0" w:color="000000"/>
              <w:bottom w:val="single" w:sz="8" w:space="0" w:color="000000"/>
              <w:right w:val="nil"/>
            </w:tcBorders>
            <w:shd w:val="clear" w:color="000000" w:fill="FFEA8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38 %</w:t>
            </w:r>
          </w:p>
        </w:tc>
        <w:tc>
          <w:tcPr>
            <w:tcW w:w="0" w:type="auto"/>
            <w:tcBorders>
              <w:top w:val="nil"/>
              <w:left w:val="single" w:sz="8" w:space="0" w:color="000000"/>
              <w:bottom w:val="single" w:sz="8" w:space="0" w:color="000000"/>
              <w:right w:val="nil"/>
            </w:tcBorders>
            <w:shd w:val="clear" w:color="000000" w:fill="D7D49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31 %</w:t>
            </w:r>
          </w:p>
        </w:tc>
        <w:tc>
          <w:tcPr>
            <w:tcW w:w="0" w:type="auto"/>
            <w:tcBorders>
              <w:top w:val="nil"/>
              <w:left w:val="single" w:sz="8" w:space="0" w:color="000000"/>
              <w:bottom w:val="single" w:sz="8" w:space="0" w:color="000000"/>
              <w:right w:val="nil"/>
            </w:tcBorders>
            <w:shd w:val="clear" w:color="000000" w:fill="7D9FB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16 %</w:t>
            </w:r>
          </w:p>
        </w:tc>
        <w:tc>
          <w:tcPr>
            <w:tcW w:w="0" w:type="auto"/>
            <w:tcBorders>
              <w:top w:val="nil"/>
              <w:left w:val="single" w:sz="8" w:space="0" w:color="000000"/>
              <w:bottom w:val="single" w:sz="8" w:space="0" w:color="000000"/>
              <w:right w:val="single" w:sz="8" w:space="0" w:color="000000"/>
            </w:tcBorders>
            <w:shd w:val="clear" w:color="000000" w:fill="DED79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32 %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Dánsko</w:t>
            </w:r>
          </w:p>
        </w:tc>
        <w:tc>
          <w:tcPr>
            <w:tcW w:w="0" w:type="auto"/>
            <w:tcBorders>
              <w:top w:val="nil"/>
              <w:left w:val="nil"/>
              <w:bottom w:val="single" w:sz="8" w:space="0" w:color="000000"/>
              <w:right w:val="nil"/>
            </w:tcBorders>
            <w:shd w:val="clear" w:color="000000" w:fill="FFDB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43 %</w:t>
            </w:r>
          </w:p>
        </w:tc>
        <w:tc>
          <w:tcPr>
            <w:tcW w:w="0" w:type="auto"/>
            <w:tcBorders>
              <w:top w:val="nil"/>
              <w:left w:val="single" w:sz="8" w:space="0" w:color="000000"/>
              <w:bottom w:val="single" w:sz="8" w:space="0" w:color="000000"/>
              <w:right w:val="nil"/>
            </w:tcBorders>
            <w:shd w:val="clear" w:color="000000" w:fill="7D9FB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16 %</w:t>
            </w:r>
          </w:p>
        </w:tc>
        <w:tc>
          <w:tcPr>
            <w:tcW w:w="0" w:type="auto"/>
            <w:tcBorders>
              <w:top w:val="nil"/>
              <w:left w:val="single" w:sz="8" w:space="0" w:color="000000"/>
              <w:bottom w:val="single" w:sz="8" w:space="0" w:color="000000"/>
              <w:right w:val="nil"/>
            </w:tcBorders>
            <w:shd w:val="clear" w:color="000000" w:fill="EADE8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34 %</w:t>
            </w:r>
          </w:p>
        </w:tc>
        <w:tc>
          <w:tcPr>
            <w:tcW w:w="0" w:type="auto"/>
            <w:tcBorders>
              <w:top w:val="nil"/>
              <w:left w:val="single" w:sz="8" w:space="0" w:color="000000"/>
              <w:bottom w:val="single" w:sz="8" w:space="0" w:color="000000"/>
              <w:right w:val="nil"/>
            </w:tcBorders>
            <w:shd w:val="clear" w:color="000000" w:fill="BAC2A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26 %</w:t>
            </w:r>
          </w:p>
        </w:tc>
        <w:tc>
          <w:tcPr>
            <w:tcW w:w="0" w:type="auto"/>
            <w:tcBorders>
              <w:top w:val="nil"/>
              <w:left w:val="single" w:sz="8" w:space="0" w:color="000000"/>
              <w:bottom w:val="single" w:sz="8" w:space="0" w:color="000000"/>
              <w:right w:val="nil"/>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c>
          <w:tcPr>
            <w:tcW w:w="0" w:type="auto"/>
            <w:tcBorders>
              <w:top w:val="nil"/>
              <w:left w:val="single" w:sz="8" w:space="0" w:color="000000"/>
              <w:bottom w:val="single" w:sz="8" w:space="0" w:color="000000"/>
              <w:right w:val="nil"/>
            </w:tcBorders>
            <w:shd w:val="clear" w:color="000000" w:fill="C6C99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28 %</w:t>
            </w:r>
          </w:p>
        </w:tc>
        <w:tc>
          <w:tcPr>
            <w:tcW w:w="0" w:type="auto"/>
            <w:tcBorders>
              <w:top w:val="nil"/>
              <w:left w:val="single" w:sz="8" w:space="0" w:color="000000"/>
              <w:bottom w:val="single" w:sz="8" w:space="0" w:color="000000"/>
              <w:right w:val="nil"/>
            </w:tcBorders>
            <w:shd w:val="clear" w:color="000000" w:fill="CBCD99"/>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29 %</w:t>
            </w:r>
          </w:p>
        </w:tc>
        <w:tc>
          <w:tcPr>
            <w:tcW w:w="0" w:type="auto"/>
            <w:tcBorders>
              <w:top w:val="nil"/>
              <w:left w:val="single" w:sz="8" w:space="0" w:color="000000"/>
              <w:bottom w:val="single" w:sz="8" w:space="0" w:color="000000"/>
              <w:right w:val="single" w:sz="8" w:space="0" w:color="000000"/>
            </w:tcBorders>
            <w:shd w:val="clear" w:color="000000" w:fill="C6C99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28 %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Francie</w:t>
            </w:r>
          </w:p>
        </w:tc>
        <w:tc>
          <w:tcPr>
            <w:tcW w:w="0" w:type="auto"/>
            <w:tcBorders>
              <w:top w:val="nil"/>
              <w:left w:val="nil"/>
              <w:bottom w:val="single" w:sz="8" w:space="0" w:color="000000"/>
              <w:right w:val="nil"/>
            </w:tcBorders>
            <w:shd w:val="clear" w:color="000000" w:fill="FFDE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42 %</w:t>
            </w:r>
          </w:p>
        </w:tc>
        <w:tc>
          <w:tcPr>
            <w:tcW w:w="0" w:type="auto"/>
            <w:tcBorders>
              <w:top w:val="nil"/>
              <w:left w:val="single" w:sz="8" w:space="0" w:color="000000"/>
              <w:bottom w:val="single" w:sz="8" w:space="0" w:color="000000"/>
              <w:right w:val="nil"/>
            </w:tcBorders>
            <w:shd w:val="clear" w:color="000000" w:fill="C6C99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28 %</w:t>
            </w:r>
          </w:p>
        </w:tc>
        <w:tc>
          <w:tcPr>
            <w:tcW w:w="0" w:type="auto"/>
            <w:tcBorders>
              <w:top w:val="nil"/>
              <w:left w:val="single" w:sz="8" w:space="0" w:color="000000"/>
              <w:bottom w:val="single" w:sz="8" w:space="0" w:color="000000"/>
              <w:right w:val="nil"/>
            </w:tcBorders>
            <w:shd w:val="clear" w:color="000000" w:fill="9BB0AC"/>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21 %</w:t>
            </w:r>
          </w:p>
        </w:tc>
        <w:tc>
          <w:tcPr>
            <w:tcW w:w="0" w:type="auto"/>
            <w:tcBorders>
              <w:top w:val="nil"/>
              <w:left w:val="single" w:sz="8" w:space="0" w:color="000000"/>
              <w:bottom w:val="single" w:sz="8" w:space="0" w:color="000000"/>
              <w:right w:val="nil"/>
            </w:tcBorders>
            <w:shd w:val="clear" w:color="000000" w:fill="96ADA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20 %</w:t>
            </w:r>
          </w:p>
        </w:tc>
        <w:tc>
          <w:tcPr>
            <w:tcW w:w="0" w:type="auto"/>
            <w:tcBorders>
              <w:top w:val="nil"/>
              <w:left w:val="single" w:sz="8" w:space="0" w:color="000000"/>
              <w:bottom w:val="single" w:sz="8" w:space="0" w:color="000000"/>
              <w:right w:val="nil"/>
            </w:tcBorders>
            <w:shd w:val="clear" w:color="000000" w:fill="FDBC7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53 %</w:t>
            </w:r>
          </w:p>
        </w:tc>
        <w:tc>
          <w:tcPr>
            <w:tcW w:w="0" w:type="auto"/>
            <w:tcBorders>
              <w:top w:val="nil"/>
              <w:left w:val="single" w:sz="8" w:space="0" w:color="000000"/>
              <w:bottom w:val="single" w:sz="8" w:space="0" w:color="000000"/>
              <w:right w:val="nil"/>
            </w:tcBorders>
            <w:shd w:val="clear" w:color="000000" w:fill="DED79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32 %</w:t>
            </w:r>
          </w:p>
        </w:tc>
        <w:tc>
          <w:tcPr>
            <w:tcW w:w="0" w:type="auto"/>
            <w:tcBorders>
              <w:top w:val="nil"/>
              <w:left w:val="single" w:sz="8" w:space="0" w:color="000000"/>
              <w:bottom w:val="single" w:sz="8" w:space="0" w:color="000000"/>
              <w:right w:val="nil"/>
            </w:tcBorders>
            <w:shd w:val="clear" w:color="000000" w:fill="EFE28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35 %</w:t>
            </w:r>
          </w:p>
        </w:tc>
        <w:tc>
          <w:tcPr>
            <w:tcW w:w="0" w:type="auto"/>
            <w:tcBorders>
              <w:top w:val="nil"/>
              <w:left w:val="single" w:sz="8" w:space="0" w:color="000000"/>
              <w:bottom w:val="single" w:sz="8" w:space="0" w:color="000000"/>
              <w:right w:val="single" w:sz="8" w:space="0" w:color="000000"/>
            </w:tcBorders>
            <w:shd w:val="clear" w:color="000000" w:fill="FCB37A"/>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56 %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Německo</w:t>
            </w:r>
          </w:p>
        </w:tc>
        <w:tc>
          <w:tcPr>
            <w:tcW w:w="0" w:type="auto"/>
            <w:tcBorders>
              <w:top w:val="nil"/>
              <w:left w:val="nil"/>
              <w:bottom w:val="single" w:sz="8" w:space="0" w:color="000000"/>
              <w:right w:val="nil"/>
            </w:tcBorders>
            <w:shd w:val="clear" w:color="000000" w:fill="EADE8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34 %</w:t>
            </w:r>
          </w:p>
        </w:tc>
        <w:tc>
          <w:tcPr>
            <w:tcW w:w="0" w:type="auto"/>
            <w:tcBorders>
              <w:top w:val="nil"/>
              <w:left w:val="single" w:sz="8" w:space="0" w:color="000000"/>
              <w:bottom w:val="single" w:sz="8" w:space="0" w:color="000000"/>
              <w:right w:val="nil"/>
            </w:tcBorders>
            <w:shd w:val="clear" w:color="000000" w:fill="6591C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12 %</w:t>
            </w:r>
          </w:p>
        </w:tc>
        <w:tc>
          <w:tcPr>
            <w:tcW w:w="0" w:type="auto"/>
            <w:tcBorders>
              <w:top w:val="nil"/>
              <w:left w:val="single" w:sz="8" w:space="0" w:color="000000"/>
              <w:bottom w:val="single" w:sz="8" w:space="0" w:color="000000"/>
              <w:right w:val="nil"/>
            </w:tcBorders>
            <w:shd w:val="clear" w:color="000000" w:fill="96ADA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20 %</w:t>
            </w:r>
          </w:p>
        </w:tc>
        <w:tc>
          <w:tcPr>
            <w:tcW w:w="0" w:type="auto"/>
            <w:tcBorders>
              <w:top w:val="nil"/>
              <w:left w:val="single" w:sz="8" w:space="0" w:color="000000"/>
              <w:bottom w:val="single" w:sz="8" w:space="0" w:color="000000"/>
              <w:right w:val="nil"/>
            </w:tcBorders>
            <w:shd w:val="clear" w:color="000000" w:fill="84A2B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17 %</w:t>
            </w:r>
          </w:p>
        </w:tc>
        <w:tc>
          <w:tcPr>
            <w:tcW w:w="0" w:type="auto"/>
            <w:tcBorders>
              <w:top w:val="nil"/>
              <w:left w:val="single" w:sz="8" w:space="0" w:color="000000"/>
              <w:bottom w:val="single" w:sz="8" w:space="0" w:color="000000"/>
              <w:right w:val="nil"/>
            </w:tcBorders>
            <w:shd w:val="clear" w:color="000000" w:fill="E4DB8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33 %</w:t>
            </w:r>
          </w:p>
        </w:tc>
        <w:tc>
          <w:tcPr>
            <w:tcW w:w="0" w:type="auto"/>
            <w:tcBorders>
              <w:top w:val="nil"/>
              <w:left w:val="single" w:sz="8" w:space="0" w:color="000000"/>
              <w:bottom w:val="single" w:sz="8" w:space="0" w:color="000000"/>
              <w:right w:val="nil"/>
            </w:tcBorders>
            <w:shd w:val="clear" w:color="000000" w:fill="EFE28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35 %</w:t>
            </w:r>
          </w:p>
        </w:tc>
        <w:tc>
          <w:tcPr>
            <w:tcW w:w="0" w:type="auto"/>
            <w:tcBorders>
              <w:top w:val="nil"/>
              <w:left w:val="single" w:sz="8" w:space="0" w:color="000000"/>
              <w:bottom w:val="single" w:sz="8" w:space="0" w:color="000000"/>
              <w:right w:val="nil"/>
            </w:tcBorders>
            <w:shd w:val="clear" w:color="000000" w:fill="C0C59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27 %</w:t>
            </w:r>
          </w:p>
        </w:tc>
        <w:tc>
          <w:tcPr>
            <w:tcW w:w="0" w:type="auto"/>
            <w:tcBorders>
              <w:top w:val="nil"/>
              <w:left w:val="single" w:sz="8" w:space="0" w:color="000000"/>
              <w:bottom w:val="single" w:sz="8" w:space="0" w:color="000000"/>
              <w:right w:val="single" w:sz="8" w:space="0" w:color="000000"/>
            </w:tcBorders>
            <w:shd w:val="clear" w:color="000000" w:fill="FED28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46 %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Itálie</w:t>
            </w:r>
          </w:p>
        </w:tc>
        <w:tc>
          <w:tcPr>
            <w:tcW w:w="0" w:type="auto"/>
            <w:tcBorders>
              <w:top w:val="nil"/>
              <w:left w:val="nil"/>
              <w:bottom w:val="single" w:sz="8" w:space="0" w:color="000000"/>
              <w:right w:val="nil"/>
            </w:tcBorders>
            <w:shd w:val="clear" w:color="000000" w:fill="FFDB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43 %</w:t>
            </w:r>
          </w:p>
        </w:tc>
        <w:tc>
          <w:tcPr>
            <w:tcW w:w="0" w:type="auto"/>
            <w:tcBorders>
              <w:top w:val="nil"/>
              <w:left w:val="single" w:sz="8" w:space="0" w:color="000000"/>
              <w:bottom w:val="single" w:sz="8" w:space="0" w:color="000000"/>
              <w:right w:val="nil"/>
            </w:tcBorders>
            <w:shd w:val="clear" w:color="000000" w:fill="5A8AC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10 %</w:t>
            </w:r>
          </w:p>
        </w:tc>
        <w:tc>
          <w:tcPr>
            <w:tcW w:w="0" w:type="auto"/>
            <w:tcBorders>
              <w:top w:val="nil"/>
              <w:left w:val="single" w:sz="8" w:space="0" w:color="000000"/>
              <w:bottom w:val="single" w:sz="8" w:space="0" w:color="000000"/>
              <w:right w:val="nil"/>
            </w:tcBorders>
            <w:shd w:val="clear" w:color="000000" w:fill="CBCD99"/>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29 %</w:t>
            </w:r>
          </w:p>
        </w:tc>
        <w:tc>
          <w:tcPr>
            <w:tcW w:w="0" w:type="auto"/>
            <w:tcBorders>
              <w:top w:val="nil"/>
              <w:left w:val="single" w:sz="8" w:space="0" w:color="000000"/>
              <w:bottom w:val="single" w:sz="8" w:space="0" w:color="000000"/>
              <w:right w:val="nil"/>
            </w:tcBorders>
            <w:shd w:val="clear" w:color="000000" w:fill="BAC2A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26 %</w:t>
            </w:r>
          </w:p>
        </w:tc>
        <w:tc>
          <w:tcPr>
            <w:tcW w:w="0" w:type="auto"/>
            <w:tcBorders>
              <w:top w:val="nil"/>
              <w:left w:val="single" w:sz="8" w:space="0" w:color="000000"/>
              <w:bottom w:val="single" w:sz="8" w:space="0" w:color="000000"/>
              <w:right w:val="nil"/>
            </w:tcBorders>
            <w:shd w:val="clear" w:color="000000" w:fill="FED58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45 %</w:t>
            </w:r>
          </w:p>
        </w:tc>
        <w:tc>
          <w:tcPr>
            <w:tcW w:w="0" w:type="auto"/>
            <w:tcBorders>
              <w:top w:val="nil"/>
              <w:left w:val="single" w:sz="8" w:space="0" w:color="000000"/>
              <w:bottom w:val="single" w:sz="8" w:space="0" w:color="000000"/>
              <w:right w:val="nil"/>
            </w:tcBorders>
            <w:shd w:val="clear" w:color="000000" w:fill="FFDB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43 %</w:t>
            </w:r>
          </w:p>
        </w:tc>
        <w:tc>
          <w:tcPr>
            <w:tcW w:w="0" w:type="auto"/>
            <w:tcBorders>
              <w:top w:val="nil"/>
              <w:left w:val="single" w:sz="8" w:space="0" w:color="000000"/>
              <w:bottom w:val="single" w:sz="8" w:space="0" w:color="000000"/>
              <w:right w:val="nil"/>
            </w:tcBorders>
            <w:shd w:val="clear" w:color="000000" w:fill="96ADA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20 %</w:t>
            </w:r>
          </w:p>
        </w:tc>
        <w:tc>
          <w:tcPr>
            <w:tcW w:w="0" w:type="auto"/>
            <w:tcBorders>
              <w:top w:val="nil"/>
              <w:left w:val="single" w:sz="8" w:space="0" w:color="000000"/>
              <w:bottom w:val="single" w:sz="8" w:space="0" w:color="000000"/>
              <w:right w:val="single" w:sz="8" w:space="0" w:color="000000"/>
            </w:tcBorders>
            <w:shd w:val="clear" w:color="000000" w:fill="FED58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45 %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Nizozemsko</w:t>
            </w:r>
          </w:p>
        </w:tc>
        <w:tc>
          <w:tcPr>
            <w:tcW w:w="0" w:type="auto"/>
            <w:tcBorders>
              <w:top w:val="nil"/>
              <w:left w:val="nil"/>
              <w:bottom w:val="single" w:sz="8" w:space="0" w:color="000000"/>
              <w:right w:val="nil"/>
            </w:tcBorders>
            <w:shd w:val="clear" w:color="000000" w:fill="FDC2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51 %</w:t>
            </w:r>
          </w:p>
        </w:tc>
        <w:tc>
          <w:tcPr>
            <w:tcW w:w="0" w:type="auto"/>
            <w:tcBorders>
              <w:top w:val="nil"/>
              <w:left w:val="single" w:sz="8" w:space="0" w:color="000000"/>
              <w:bottom w:val="single" w:sz="8" w:space="0" w:color="000000"/>
              <w:right w:val="nil"/>
            </w:tcBorders>
            <w:shd w:val="clear" w:color="000000" w:fill="89A6B3"/>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18 %</w:t>
            </w:r>
          </w:p>
        </w:tc>
        <w:tc>
          <w:tcPr>
            <w:tcW w:w="0" w:type="auto"/>
            <w:tcBorders>
              <w:top w:val="nil"/>
              <w:left w:val="single" w:sz="8" w:space="0" w:color="000000"/>
              <w:bottom w:val="single" w:sz="8" w:space="0" w:color="000000"/>
              <w:right w:val="nil"/>
            </w:tcBorders>
            <w:shd w:val="clear" w:color="000000" w:fill="FCAA7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59 %</w:t>
            </w:r>
          </w:p>
        </w:tc>
        <w:tc>
          <w:tcPr>
            <w:tcW w:w="0" w:type="auto"/>
            <w:tcBorders>
              <w:top w:val="nil"/>
              <w:left w:val="single" w:sz="8" w:space="0" w:color="000000"/>
              <w:bottom w:val="single" w:sz="8" w:space="0" w:color="000000"/>
              <w:right w:val="nil"/>
            </w:tcBorders>
            <w:shd w:val="clear" w:color="000000" w:fill="BAC2A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26 %</w:t>
            </w:r>
          </w:p>
        </w:tc>
        <w:tc>
          <w:tcPr>
            <w:tcW w:w="0" w:type="auto"/>
            <w:tcBorders>
              <w:top w:val="nil"/>
              <w:left w:val="single" w:sz="8" w:space="0" w:color="000000"/>
              <w:bottom w:val="single" w:sz="8" w:space="0" w:color="000000"/>
              <w:right w:val="nil"/>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c>
          <w:tcPr>
            <w:tcW w:w="0" w:type="auto"/>
            <w:tcBorders>
              <w:top w:val="nil"/>
              <w:left w:val="single" w:sz="8" w:space="0" w:color="000000"/>
              <w:bottom w:val="single" w:sz="8" w:space="0" w:color="000000"/>
              <w:right w:val="nil"/>
            </w:tcBorders>
            <w:shd w:val="clear" w:color="000000" w:fill="FFDE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42 %</w:t>
            </w:r>
          </w:p>
        </w:tc>
        <w:tc>
          <w:tcPr>
            <w:tcW w:w="0" w:type="auto"/>
            <w:tcBorders>
              <w:top w:val="nil"/>
              <w:left w:val="single" w:sz="8" w:space="0" w:color="000000"/>
              <w:bottom w:val="single" w:sz="8" w:space="0" w:color="000000"/>
              <w:right w:val="nil"/>
            </w:tcBorders>
            <w:shd w:val="clear" w:color="000000" w:fill="C0C59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27 %</w:t>
            </w:r>
          </w:p>
        </w:tc>
        <w:tc>
          <w:tcPr>
            <w:tcW w:w="0" w:type="auto"/>
            <w:tcBorders>
              <w:top w:val="nil"/>
              <w:left w:val="single" w:sz="8" w:space="0" w:color="000000"/>
              <w:bottom w:val="single" w:sz="8" w:space="0" w:color="000000"/>
              <w:right w:val="single" w:sz="8" w:space="0" w:color="000000"/>
            </w:tcBorders>
            <w:shd w:val="clear" w:color="000000" w:fill="FFDE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42 %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Polsko</w:t>
            </w:r>
          </w:p>
        </w:tc>
        <w:tc>
          <w:tcPr>
            <w:tcW w:w="0" w:type="auto"/>
            <w:tcBorders>
              <w:top w:val="nil"/>
              <w:left w:val="nil"/>
              <w:bottom w:val="single" w:sz="8" w:space="0" w:color="000000"/>
              <w:right w:val="nil"/>
            </w:tcBorders>
            <w:shd w:val="clear" w:color="000000" w:fill="FED8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44 %</w:t>
            </w:r>
          </w:p>
        </w:tc>
        <w:tc>
          <w:tcPr>
            <w:tcW w:w="0" w:type="auto"/>
            <w:tcBorders>
              <w:top w:val="nil"/>
              <w:left w:val="single" w:sz="8" w:space="0" w:color="000000"/>
              <w:bottom w:val="single" w:sz="8" w:space="0" w:color="000000"/>
              <w:right w:val="nil"/>
            </w:tcBorders>
            <w:shd w:val="clear" w:color="000000" w:fill="BAC2A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26 %</w:t>
            </w:r>
          </w:p>
        </w:tc>
        <w:tc>
          <w:tcPr>
            <w:tcW w:w="0" w:type="auto"/>
            <w:tcBorders>
              <w:top w:val="nil"/>
              <w:left w:val="single" w:sz="8" w:space="0" w:color="000000"/>
              <w:bottom w:val="single" w:sz="8" w:space="0" w:color="000000"/>
              <w:right w:val="nil"/>
            </w:tcBorders>
            <w:shd w:val="clear" w:color="000000" w:fill="FB977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65 %</w:t>
            </w:r>
          </w:p>
        </w:tc>
        <w:tc>
          <w:tcPr>
            <w:tcW w:w="0" w:type="auto"/>
            <w:tcBorders>
              <w:top w:val="nil"/>
              <w:left w:val="single" w:sz="8" w:space="0" w:color="000000"/>
              <w:bottom w:val="single" w:sz="8" w:space="0" w:color="000000"/>
              <w:right w:val="nil"/>
            </w:tcBorders>
            <w:shd w:val="clear" w:color="000000" w:fill="FFE784"/>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39 %</w:t>
            </w:r>
          </w:p>
        </w:tc>
        <w:tc>
          <w:tcPr>
            <w:tcW w:w="0" w:type="auto"/>
            <w:tcBorders>
              <w:top w:val="nil"/>
              <w:left w:val="single" w:sz="8" w:space="0" w:color="000000"/>
              <w:bottom w:val="single" w:sz="8" w:space="0" w:color="000000"/>
              <w:right w:val="nil"/>
            </w:tcBorders>
            <w:shd w:val="clear" w:color="000000" w:fill="FCA47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61 %</w:t>
            </w:r>
          </w:p>
        </w:tc>
        <w:tc>
          <w:tcPr>
            <w:tcW w:w="0" w:type="auto"/>
            <w:tcBorders>
              <w:top w:val="nil"/>
              <w:left w:val="single" w:sz="8" w:space="0" w:color="000000"/>
              <w:bottom w:val="single" w:sz="8" w:space="0" w:color="000000"/>
              <w:right w:val="nil"/>
            </w:tcBorders>
            <w:shd w:val="clear" w:color="000000" w:fill="FB9D75"/>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63 %</w:t>
            </w:r>
          </w:p>
        </w:tc>
        <w:tc>
          <w:tcPr>
            <w:tcW w:w="0" w:type="auto"/>
            <w:tcBorders>
              <w:top w:val="nil"/>
              <w:left w:val="single" w:sz="8" w:space="0" w:color="000000"/>
              <w:bottom w:val="single" w:sz="8" w:space="0" w:color="000000"/>
              <w:right w:val="nil"/>
            </w:tcBorders>
            <w:shd w:val="clear" w:color="000000" w:fill="FFE483"/>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40 %</w:t>
            </w:r>
          </w:p>
        </w:tc>
        <w:tc>
          <w:tcPr>
            <w:tcW w:w="0" w:type="auto"/>
            <w:tcBorders>
              <w:top w:val="nil"/>
              <w:left w:val="single" w:sz="8" w:space="0" w:color="000000"/>
              <w:bottom w:val="single" w:sz="8" w:space="0" w:color="000000"/>
              <w:right w:val="single" w:sz="8" w:space="0" w:color="000000"/>
            </w:tcBorders>
            <w:shd w:val="clear" w:color="000000" w:fill="FDC5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50 %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Rusko</w:t>
            </w:r>
          </w:p>
        </w:tc>
        <w:tc>
          <w:tcPr>
            <w:tcW w:w="0" w:type="auto"/>
            <w:tcBorders>
              <w:top w:val="nil"/>
              <w:left w:val="nil"/>
              <w:bottom w:val="single" w:sz="8" w:space="0" w:color="000000"/>
              <w:right w:val="nil"/>
            </w:tcBorders>
            <w:shd w:val="clear" w:color="000000" w:fill="FDBC7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53 %</w:t>
            </w:r>
          </w:p>
        </w:tc>
        <w:tc>
          <w:tcPr>
            <w:tcW w:w="0" w:type="auto"/>
            <w:tcBorders>
              <w:top w:val="nil"/>
              <w:left w:val="single" w:sz="8" w:space="0" w:color="000000"/>
              <w:bottom w:val="single" w:sz="8" w:space="0" w:color="000000"/>
              <w:right w:val="nil"/>
            </w:tcBorders>
            <w:shd w:val="clear" w:color="000000" w:fill="A1B4AA"/>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22 %</w:t>
            </w:r>
          </w:p>
        </w:tc>
        <w:tc>
          <w:tcPr>
            <w:tcW w:w="0" w:type="auto"/>
            <w:tcBorders>
              <w:top w:val="nil"/>
              <w:left w:val="single" w:sz="8" w:space="0" w:color="000000"/>
              <w:bottom w:val="single" w:sz="8" w:space="0" w:color="000000"/>
              <w:right w:val="nil"/>
            </w:tcBorders>
            <w:shd w:val="clear" w:color="000000" w:fill="FFDB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43 %</w:t>
            </w:r>
          </w:p>
        </w:tc>
        <w:tc>
          <w:tcPr>
            <w:tcW w:w="0" w:type="auto"/>
            <w:tcBorders>
              <w:top w:val="nil"/>
              <w:left w:val="single" w:sz="8" w:space="0" w:color="000000"/>
              <w:bottom w:val="single" w:sz="8" w:space="0" w:color="000000"/>
              <w:right w:val="nil"/>
            </w:tcBorders>
            <w:shd w:val="clear" w:color="000000" w:fill="FFE483"/>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40 %</w:t>
            </w:r>
          </w:p>
        </w:tc>
        <w:tc>
          <w:tcPr>
            <w:tcW w:w="0" w:type="auto"/>
            <w:tcBorders>
              <w:top w:val="nil"/>
              <w:left w:val="single" w:sz="8" w:space="0" w:color="000000"/>
              <w:bottom w:val="single" w:sz="8" w:space="0" w:color="000000"/>
              <w:right w:val="nil"/>
            </w:tcBorders>
            <w:shd w:val="clear" w:color="000000" w:fill="FCA47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61 %</w:t>
            </w:r>
          </w:p>
        </w:tc>
        <w:tc>
          <w:tcPr>
            <w:tcW w:w="0" w:type="auto"/>
            <w:tcBorders>
              <w:top w:val="nil"/>
              <w:left w:val="single" w:sz="8" w:space="0" w:color="000000"/>
              <w:bottom w:val="single" w:sz="8" w:space="0" w:color="000000"/>
              <w:right w:val="nil"/>
            </w:tcBorders>
            <w:shd w:val="clear" w:color="000000" w:fill="FECE7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47 %</w:t>
            </w:r>
          </w:p>
        </w:tc>
        <w:tc>
          <w:tcPr>
            <w:tcW w:w="0" w:type="auto"/>
            <w:tcBorders>
              <w:top w:val="nil"/>
              <w:left w:val="single" w:sz="8" w:space="0" w:color="000000"/>
              <w:bottom w:val="single" w:sz="8" w:space="0" w:color="000000"/>
              <w:right w:val="nil"/>
            </w:tcBorders>
            <w:shd w:val="clear" w:color="000000" w:fill="9BB0AC"/>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21 %</w:t>
            </w:r>
          </w:p>
        </w:tc>
        <w:tc>
          <w:tcPr>
            <w:tcW w:w="0" w:type="auto"/>
            <w:tcBorders>
              <w:top w:val="nil"/>
              <w:left w:val="single" w:sz="8" w:space="0" w:color="000000"/>
              <w:bottom w:val="single" w:sz="8" w:space="0" w:color="000000"/>
              <w:right w:val="single" w:sz="8" w:space="0" w:color="000000"/>
            </w:tcBorders>
            <w:shd w:val="clear" w:color="000000" w:fill="D1D09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30 %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Jižní Afrika</w:t>
            </w:r>
          </w:p>
        </w:tc>
        <w:tc>
          <w:tcPr>
            <w:tcW w:w="0" w:type="auto"/>
            <w:tcBorders>
              <w:top w:val="nil"/>
              <w:left w:val="nil"/>
              <w:bottom w:val="single" w:sz="8" w:space="0" w:color="000000"/>
              <w:right w:val="nil"/>
            </w:tcBorders>
            <w:shd w:val="clear" w:color="000000" w:fill="FCAA7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59 %</w:t>
            </w:r>
          </w:p>
        </w:tc>
        <w:tc>
          <w:tcPr>
            <w:tcW w:w="0" w:type="auto"/>
            <w:tcBorders>
              <w:top w:val="nil"/>
              <w:left w:val="single" w:sz="8" w:space="0" w:color="000000"/>
              <w:bottom w:val="single" w:sz="8" w:space="0" w:color="000000"/>
              <w:right w:val="nil"/>
            </w:tcBorders>
            <w:shd w:val="clear" w:color="000000" w:fill="C0C59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27 %</w:t>
            </w:r>
          </w:p>
        </w:tc>
        <w:tc>
          <w:tcPr>
            <w:tcW w:w="0" w:type="auto"/>
            <w:tcBorders>
              <w:top w:val="nil"/>
              <w:left w:val="single" w:sz="8" w:space="0" w:color="000000"/>
              <w:bottom w:val="single" w:sz="8" w:space="0" w:color="000000"/>
              <w:right w:val="nil"/>
            </w:tcBorders>
            <w:shd w:val="clear" w:color="000000" w:fill="FDC5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50 %</w:t>
            </w:r>
          </w:p>
        </w:tc>
        <w:tc>
          <w:tcPr>
            <w:tcW w:w="0" w:type="auto"/>
            <w:tcBorders>
              <w:top w:val="nil"/>
              <w:left w:val="single" w:sz="8" w:space="0" w:color="000000"/>
              <w:bottom w:val="single" w:sz="8" w:space="0" w:color="000000"/>
              <w:right w:val="nil"/>
            </w:tcBorders>
            <w:shd w:val="clear" w:color="000000" w:fill="E4DB8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33 %</w:t>
            </w:r>
          </w:p>
        </w:tc>
        <w:tc>
          <w:tcPr>
            <w:tcW w:w="0" w:type="auto"/>
            <w:tcBorders>
              <w:top w:val="nil"/>
              <w:left w:val="single" w:sz="8" w:space="0" w:color="000000"/>
              <w:bottom w:val="single" w:sz="8" w:space="0" w:color="000000"/>
              <w:right w:val="nil"/>
            </w:tcBorders>
            <w:shd w:val="clear" w:color="000000" w:fill="FDB97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54 %</w:t>
            </w:r>
          </w:p>
        </w:tc>
        <w:tc>
          <w:tcPr>
            <w:tcW w:w="0" w:type="auto"/>
            <w:tcBorders>
              <w:top w:val="nil"/>
              <w:left w:val="single" w:sz="8" w:space="0" w:color="000000"/>
              <w:bottom w:val="single" w:sz="8" w:space="0" w:color="000000"/>
              <w:right w:val="nil"/>
            </w:tcBorders>
            <w:shd w:val="clear" w:color="000000" w:fill="FCA77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60 %</w:t>
            </w:r>
          </w:p>
        </w:tc>
        <w:tc>
          <w:tcPr>
            <w:tcW w:w="0" w:type="auto"/>
            <w:tcBorders>
              <w:top w:val="nil"/>
              <w:left w:val="single" w:sz="8" w:space="0" w:color="000000"/>
              <w:bottom w:val="single" w:sz="8" w:space="0" w:color="000000"/>
              <w:right w:val="nil"/>
            </w:tcBorders>
            <w:shd w:val="clear" w:color="000000" w:fill="F6E58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36 %</w:t>
            </w:r>
          </w:p>
        </w:tc>
        <w:tc>
          <w:tcPr>
            <w:tcW w:w="0" w:type="auto"/>
            <w:tcBorders>
              <w:top w:val="nil"/>
              <w:left w:val="single" w:sz="8" w:space="0" w:color="000000"/>
              <w:bottom w:val="single" w:sz="8" w:space="0" w:color="000000"/>
              <w:right w:val="single" w:sz="8" w:space="0" w:color="000000"/>
            </w:tcBorders>
            <w:shd w:val="clear" w:color="000000" w:fill="FECE7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47 %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Španělsko</w:t>
            </w:r>
          </w:p>
        </w:tc>
        <w:tc>
          <w:tcPr>
            <w:tcW w:w="0" w:type="auto"/>
            <w:tcBorders>
              <w:top w:val="nil"/>
              <w:left w:val="nil"/>
              <w:bottom w:val="single" w:sz="8" w:space="0" w:color="000000"/>
              <w:right w:val="nil"/>
            </w:tcBorders>
            <w:shd w:val="clear" w:color="000000" w:fill="F6E58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36 %</w:t>
            </w:r>
          </w:p>
        </w:tc>
        <w:tc>
          <w:tcPr>
            <w:tcW w:w="0" w:type="auto"/>
            <w:tcBorders>
              <w:top w:val="nil"/>
              <w:left w:val="single" w:sz="8" w:space="0" w:color="000000"/>
              <w:bottom w:val="single" w:sz="8" w:space="0" w:color="000000"/>
              <w:right w:val="nil"/>
            </w:tcBorders>
            <w:shd w:val="clear" w:color="000000" w:fill="9BB0AC"/>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21 %</w:t>
            </w:r>
          </w:p>
        </w:tc>
        <w:tc>
          <w:tcPr>
            <w:tcW w:w="0" w:type="auto"/>
            <w:tcBorders>
              <w:top w:val="nil"/>
              <w:left w:val="single" w:sz="8" w:space="0" w:color="000000"/>
              <w:bottom w:val="single" w:sz="8" w:space="0" w:color="000000"/>
              <w:right w:val="nil"/>
            </w:tcBorders>
            <w:shd w:val="clear" w:color="000000" w:fill="FB9A75"/>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64 %</w:t>
            </w:r>
          </w:p>
        </w:tc>
        <w:tc>
          <w:tcPr>
            <w:tcW w:w="0" w:type="auto"/>
            <w:tcBorders>
              <w:top w:val="nil"/>
              <w:left w:val="single" w:sz="8" w:space="0" w:color="000000"/>
              <w:bottom w:val="single" w:sz="8" w:space="0" w:color="000000"/>
              <w:right w:val="nil"/>
            </w:tcBorders>
            <w:shd w:val="clear" w:color="000000" w:fill="84A2B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17 %</w:t>
            </w:r>
          </w:p>
        </w:tc>
        <w:tc>
          <w:tcPr>
            <w:tcW w:w="0" w:type="auto"/>
            <w:tcBorders>
              <w:top w:val="nil"/>
              <w:left w:val="single" w:sz="8" w:space="0" w:color="000000"/>
              <w:bottom w:val="single" w:sz="8" w:space="0" w:color="000000"/>
              <w:right w:val="nil"/>
            </w:tcBorders>
            <w:shd w:val="clear" w:color="000000" w:fill="FDBC7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53 %</w:t>
            </w:r>
          </w:p>
        </w:tc>
        <w:tc>
          <w:tcPr>
            <w:tcW w:w="0" w:type="auto"/>
            <w:tcBorders>
              <w:top w:val="nil"/>
              <w:left w:val="single" w:sz="8" w:space="0" w:color="000000"/>
              <w:bottom w:val="single" w:sz="8" w:space="0" w:color="000000"/>
              <w:right w:val="nil"/>
            </w:tcBorders>
            <w:shd w:val="clear" w:color="000000" w:fill="FDC5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50 %</w:t>
            </w:r>
          </w:p>
        </w:tc>
        <w:tc>
          <w:tcPr>
            <w:tcW w:w="0" w:type="auto"/>
            <w:tcBorders>
              <w:top w:val="nil"/>
              <w:left w:val="single" w:sz="8" w:space="0" w:color="000000"/>
              <w:bottom w:val="single" w:sz="8" w:space="0" w:color="000000"/>
              <w:right w:val="nil"/>
            </w:tcBorders>
            <w:shd w:val="clear" w:color="000000" w:fill="D1D09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30 %</w:t>
            </w:r>
          </w:p>
        </w:tc>
        <w:tc>
          <w:tcPr>
            <w:tcW w:w="0" w:type="auto"/>
            <w:tcBorders>
              <w:top w:val="nil"/>
              <w:left w:val="single" w:sz="8" w:space="0" w:color="000000"/>
              <w:bottom w:val="single" w:sz="8" w:space="0" w:color="000000"/>
              <w:right w:val="single" w:sz="8" w:space="0" w:color="000000"/>
            </w:tcBorders>
            <w:shd w:val="clear" w:color="000000" w:fill="FDC2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51 %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Švýcarsko</w:t>
            </w:r>
          </w:p>
        </w:tc>
        <w:tc>
          <w:tcPr>
            <w:tcW w:w="0" w:type="auto"/>
            <w:tcBorders>
              <w:top w:val="nil"/>
              <w:left w:val="nil"/>
              <w:bottom w:val="single" w:sz="8" w:space="0" w:color="000000"/>
              <w:right w:val="nil"/>
            </w:tcBorders>
            <w:shd w:val="clear" w:color="000000" w:fill="D1D097"/>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30 %</w:t>
            </w:r>
          </w:p>
        </w:tc>
        <w:tc>
          <w:tcPr>
            <w:tcW w:w="0" w:type="auto"/>
            <w:tcBorders>
              <w:top w:val="nil"/>
              <w:left w:val="single" w:sz="8" w:space="0" w:color="000000"/>
              <w:bottom w:val="single" w:sz="8" w:space="0" w:color="000000"/>
              <w:right w:val="nil"/>
            </w:tcBorders>
            <w:shd w:val="clear" w:color="000000" w:fill="A1B4AA"/>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22 %</w:t>
            </w:r>
          </w:p>
        </w:tc>
        <w:tc>
          <w:tcPr>
            <w:tcW w:w="0" w:type="auto"/>
            <w:tcBorders>
              <w:top w:val="nil"/>
              <w:left w:val="single" w:sz="8" w:space="0" w:color="000000"/>
              <w:bottom w:val="single" w:sz="8" w:space="0" w:color="000000"/>
              <w:right w:val="nil"/>
            </w:tcBorders>
            <w:shd w:val="clear" w:color="000000" w:fill="E4DB8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33 %</w:t>
            </w:r>
          </w:p>
        </w:tc>
        <w:tc>
          <w:tcPr>
            <w:tcW w:w="0" w:type="auto"/>
            <w:tcBorders>
              <w:top w:val="nil"/>
              <w:left w:val="single" w:sz="8" w:space="0" w:color="000000"/>
              <w:bottom w:val="single" w:sz="8" w:space="0" w:color="000000"/>
              <w:right w:val="nil"/>
            </w:tcBorders>
            <w:shd w:val="clear" w:color="000000" w:fill="FED8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44 %</w:t>
            </w:r>
          </w:p>
        </w:tc>
        <w:tc>
          <w:tcPr>
            <w:tcW w:w="0" w:type="auto"/>
            <w:tcBorders>
              <w:top w:val="nil"/>
              <w:left w:val="single" w:sz="8" w:space="0" w:color="000000"/>
              <w:bottom w:val="single" w:sz="8" w:space="0" w:color="000000"/>
              <w:right w:val="nil"/>
            </w:tcBorders>
            <w:shd w:val="clear" w:color="000000" w:fill="FDC2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51 %</w:t>
            </w:r>
          </w:p>
        </w:tc>
        <w:tc>
          <w:tcPr>
            <w:tcW w:w="0" w:type="auto"/>
            <w:tcBorders>
              <w:top w:val="nil"/>
              <w:left w:val="single" w:sz="8" w:space="0" w:color="000000"/>
              <w:bottom w:val="single" w:sz="8" w:space="0" w:color="000000"/>
              <w:right w:val="nil"/>
            </w:tcBorders>
            <w:shd w:val="clear" w:color="000000" w:fill="F6E588"/>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36 %</w:t>
            </w:r>
          </w:p>
        </w:tc>
        <w:tc>
          <w:tcPr>
            <w:tcW w:w="0" w:type="auto"/>
            <w:tcBorders>
              <w:top w:val="nil"/>
              <w:left w:val="single" w:sz="8" w:space="0" w:color="000000"/>
              <w:bottom w:val="single" w:sz="8" w:space="0" w:color="000000"/>
              <w:right w:val="nil"/>
            </w:tcBorders>
            <w:shd w:val="clear" w:color="000000" w:fill="ADBBA5"/>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24 %</w:t>
            </w:r>
          </w:p>
        </w:tc>
        <w:tc>
          <w:tcPr>
            <w:tcW w:w="0" w:type="auto"/>
            <w:tcBorders>
              <w:top w:val="nil"/>
              <w:left w:val="single" w:sz="8" w:space="0" w:color="000000"/>
              <w:bottom w:val="single" w:sz="8" w:space="0" w:color="000000"/>
              <w:right w:val="single" w:sz="8" w:space="0" w:color="000000"/>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Turecko</w:t>
            </w:r>
          </w:p>
        </w:tc>
        <w:tc>
          <w:tcPr>
            <w:tcW w:w="0" w:type="auto"/>
            <w:tcBorders>
              <w:top w:val="nil"/>
              <w:left w:val="nil"/>
              <w:bottom w:val="single" w:sz="8" w:space="0" w:color="000000"/>
              <w:right w:val="nil"/>
            </w:tcBorders>
            <w:shd w:val="clear" w:color="000000" w:fill="FA827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72 %</w:t>
            </w:r>
          </w:p>
        </w:tc>
        <w:tc>
          <w:tcPr>
            <w:tcW w:w="0" w:type="auto"/>
            <w:tcBorders>
              <w:top w:val="nil"/>
              <w:left w:val="single" w:sz="8" w:space="0" w:color="000000"/>
              <w:bottom w:val="single" w:sz="8" w:space="0" w:color="000000"/>
              <w:right w:val="nil"/>
            </w:tcBorders>
            <w:shd w:val="clear" w:color="000000" w:fill="FED881"/>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44 %</w:t>
            </w:r>
          </w:p>
        </w:tc>
        <w:tc>
          <w:tcPr>
            <w:tcW w:w="0" w:type="auto"/>
            <w:tcBorders>
              <w:top w:val="nil"/>
              <w:left w:val="single" w:sz="8" w:space="0" w:color="000000"/>
              <w:bottom w:val="single" w:sz="8" w:space="0" w:color="000000"/>
              <w:right w:val="nil"/>
            </w:tcBorders>
            <w:shd w:val="clear" w:color="000000" w:fill="F96D6C"/>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79 %</w:t>
            </w:r>
          </w:p>
        </w:tc>
        <w:tc>
          <w:tcPr>
            <w:tcW w:w="0" w:type="auto"/>
            <w:tcBorders>
              <w:top w:val="nil"/>
              <w:left w:val="single" w:sz="8" w:space="0" w:color="000000"/>
              <w:bottom w:val="single" w:sz="8" w:space="0" w:color="000000"/>
              <w:right w:val="nil"/>
            </w:tcBorders>
            <w:shd w:val="clear" w:color="000000" w:fill="FA8B7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69 %</w:t>
            </w:r>
          </w:p>
        </w:tc>
        <w:tc>
          <w:tcPr>
            <w:tcW w:w="0" w:type="auto"/>
            <w:tcBorders>
              <w:top w:val="nil"/>
              <w:left w:val="single" w:sz="8" w:space="0" w:color="000000"/>
              <w:bottom w:val="single" w:sz="8" w:space="0" w:color="000000"/>
              <w:right w:val="nil"/>
            </w:tcBorders>
            <w:shd w:val="clear" w:color="000000" w:fill="F8696B"/>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80 %</w:t>
            </w:r>
          </w:p>
        </w:tc>
        <w:tc>
          <w:tcPr>
            <w:tcW w:w="0" w:type="auto"/>
            <w:tcBorders>
              <w:top w:val="nil"/>
              <w:left w:val="single" w:sz="8" w:space="0" w:color="000000"/>
              <w:bottom w:val="single" w:sz="8" w:space="0" w:color="000000"/>
              <w:right w:val="nil"/>
            </w:tcBorders>
            <w:shd w:val="clear" w:color="000000" w:fill="FBA176"/>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62 %</w:t>
            </w:r>
          </w:p>
        </w:tc>
        <w:tc>
          <w:tcPr>
            <w:tcW w:w="0" w:type="auto"/>
            <w:tcBorders>
              <w:top w:val="nil"/>
              <w:left w:val="single" w:sz="8" w:space="0" w:color="000000"/>
              <w:bottom w:val="single" w:sz="8" w:space="0" w:color="000000"/>
              <w:right w:val="nil"/>
            </w:tcBorders>
            <w:shd w:val="clear" w:color="000000" w:fill="FCB37A"/>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56 %</w:t>
            </w:r>
          </w:p>
        </w:tc>
        <w:tc>
          <w:tcPr>
            <w:tcW w:w="0" w:type="auto"/>
            <w:tcBorders>
              <w:top w:val="nil"/>
              <w:left w:val="single" w:sz="8" w:space="0" w:color="000000"/>
              <w:bottom w:val="single" w:sz="8" w:space="0" w:color="000000"/>
              <w:right w:val="single" w:sz="8" w:space="0" w:color="000000"/>
            </w:tcBorders>
            <w:shd w:val="clear" w:color="000000" w:fill="F9766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76 %</w:t>
            </w:r>
          </w:p>
        </w:tc>
      </w:tr>
      <w:tr w:rsidR="00842DE5" w:rsidRPr="00842DE5" w:rsidTr="00ED7B5A">
        <w:trPr>
          <w:trHeight w:val="1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Velká Británie</w:t>
            </w:r>
          </w:p>
        </w:tc>
        <w:tc>
          <w:tcPr>
            <w:tcW w:w="0" w:type="auto"/>
            <w:tcBorders>
              <w:top w:val="nil"/>
              <w:left w:val="nil"/>
              <w:bottom w:val="single" w:sz="8" w:space="0" w:color="000000"/>
              <w:right w:val="nil"/>
            </w:tcBorders>
            <w:shd w:val="clear" w:color="000000" w:fill="FED28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46 %</w:t>
            </w:r>
          </w:p>
        </w:tc>
        <w:tc>
          <w:tcPr>
            <w:tcW w:w="0" w:type="auto"/>
            <w:tcBorders>
              <w:top w:val="nil"/>
              <w:left w:val="single" w:sz="8" w:space="0" w:color="000000"/>
              <w:bottom w:val="single" w:sz="8" w:space="0" w:color="000000"/>
              <w:right w:val="nil"/>
            </w:tcBorders>
            <w:shd w:val="clear" w:color="000000" w:fill="BAC2A0"/>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26 %</w:t>
            </w:r>
          </w:p>
        </w:tc>
        <w:tc>
          <w:tcPr>
            <w:tcW w:w="0" w:type="auto"/>
            <w:tcBorders>
              <w:top w:val="nil"/>
              <w:left w:val="single" w:sz="8" w:space="0" w:color="000000"/>
              <w:bottom w:val="single" w:sz="8" w:space="0" w:color="000000"/>
              <w:right w:val="nil"/>
            </w:tcBorders>
            <w:shd w:val="clear" w:color="000000" w:fill="FDB67A"/>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55 %</w:t>
            </w:r>
          </w:p>
        </w:tc>
        <w:tc>
          <w:tcPr>
            <w:tcW w:w="0" w:type="auto"/>
            <w:tcBorders>
              <w:top w:val="nil"/>
              <w:left w:val="single" w:sz="8" w:space="0" w:color="000000"/>
              <w:bottom w:val="single" w:sz="8" w:space="0" w:color="000000"/>
              <w:right w:val="nil"/>
            </w:tcBorders>
            <w:shd w:val="clear" w:color="000000" w:fill="E4DB8F"/>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33 %</w:t>
            </w:r>
          </w:p>
        </w:tc>
        <w:tc>
          <w:tcPr>
            <w:tcW w:w="0" w:type="auto"/>
            <w:tcBorders>
              <w:top w:val="nil"/>
              <w:left w:val="single" w:sz="8" w:space="0" w:color="000000"/>
              <w:bottom w:val="single" w:sz="8" w:space="0" w:color="000000"/>
              <w:right w:val="nil"/>
            </w:tcBorders>
            <w:shd w:val="clear" w:color="000000" w:fill="FEC87E"/>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49 %</w:t>
            </w:r>
          </w:p>
        </w:tc>
        <w:tc>
          <w:tcPr>
            <w:tcW w:w="0" w:type="auto"/>
            <w:tcBorders>
              <w:top w:val="nil"/>
              <w:left w:val="single" w:sz="8" w:space="0" w:color="000000"/>
              <w:bottom w:val="single" w:sz="8" w:space="0" w:color="000000"/>
              <w:right w:val="nil"/>
            </w:tcBorders>
            <w:shd w:val="clear" w:color="000000" w:fill="FFE182"/>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41 %</w:t>
            </w:r>
          </w:p>
        </w:tc>
        <w:tc>
          <w:tcPr>
            <w:tcW w:w="0" w:type="auto"/>
            <w:tcBorders>
              <w:top w:val="nil"/>
              <w:left w:val="single" w:sz="8" w:space="0" w:color="000000"/>
              <w:bottom w:val="single" w:sz="8" w:space="0" w:color="000000"/>
              <w:right w:val="nil"/>
            </w:tcBorders>
            <w:shd w:val="clear" w:color="000000" w:fill="EADE8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34 %</w:t>
            </w:r>
          </w:p>
        </w:tc>
        <w:tc>
          <w:tcPr>
            <w:tcW w:w="0" w:type="auto"/>
            <w:tcBorders>
              <w:top w:val="nil"/>
              <w:left w:val="single" w:sz="8" w:space="0" w:color="000000"/>
              <w:bottom w:val="single" w:sz="8" w:space="0" w:color="000000"/>
              <w:right w:val="single" w:sz="8" w:space="0" w:color="000000"/>
            </w:tcBorders>
            <w:shd w:val="clear" w:color="000000" w:fill="FDC57D"/>
            <w:vAlign w:val="center"/>
            <w:hideMark/>
          </w:tcPr>
          <w:p w:rsidR="00842DE5" w:rsidRPr="00842DE5" w:rsidRDefault="00842DE5" w:rsidP="008977BC">
            <w:pPr>
              <w:jc w:val="both"/>
              <w:rPr>
                <w:rFonts w:ascii="Arial" w:eastAsia="Times New Roman" w:hAnsi="Arial" w:cs="Arial"/>
                <w:color w:val="000000"/>
                <w:sz w:val="16"/>
              </w:rPr>
            </w:pPr>
            <w:r w:rsidRPr="00842DE5">
              <w:rPr>
                <w:rFonts w:ascii="Arial" w:eastAsia="Times New Roman" w:hAnsi="Arial" w:cs="Arial"/>
                <w:color w:val="000000"/>
                <w:sz w:val="16"/>
              </w:rPr>
              <w:t>50 %</w:t>
            </w:r>
          </w:p>
        </w:tc>
      </w:tr>
    </w:tbl>
    <w:p w:rsidR="00236DB0" w:rsidRPr="00236DB0" w:rsidRDefault="00236DB0" w:rsidP="00470589">
      <w:pPr>
        <w:spacing w:before="120"/>
        <w:jc w:val="both"/>
        <w:rPr>
          <w:rFonts w:ascii="Arial" w:hAnsi="Arial" w:cs="Arial"/>
        </w:rPr>
      </w:pPr>
      <w:r w:rsidRPr="00236DB0">
        <w:rPr>
          <w:rFonts w:ascii="Arial" w:hAnsi="Arial" w:cs="Arial"/>
        </w:rPr>
        <w:t>Názory instruktorů na to, co by vlády měly dělat, aby zlepšily postoje začínajících řidičů k bezpečnosti silničního provozu:</w:t>
      </w:r>
    </w:p>
    <w:p w:rsidR="00842DE5" w:rsidRDefault="00842DE5" w:rsidP="008977BC">
      <w:pPr>
        <w:jc w:val="both"/>
        <w:rPr>
          <w:rFonts w:ascii="Arial" w:hAnsi="Arial" w:cs="Arial"/>
          <w:i/>
        </w:rPr>
      </w:pPr>
      <w:r w:rsidRPr="00842DE5">
        <w:rPr>
          <w:rFonts w:ascii="Arial" w:hAnsi="Arial" w:cs="Arial"/>
        </w:rPr>
        <w:t xml:space="preserve">Michel Rzonzef ze společnosti Goodyear shrnuje: </w:t>
      </w:r>
      <w:r w:rsidRPr="00842DE5">
        <w:rPr>
          <w:rFonts w:ascii="Arial" w:hAnsi="Arial" w:cs="Arial"/>
          <w:i/>
        </w:rPr>
        <w:t xml:space="preserve">“Instruktoři autoškol mají unikátní náhled na to, co opravdu funguje v oblasti ovlivňování mladých řidičů – jak je známo velmi těžce dosažitelnou skupinu. Každý rok jsou vydávány značné prostředky na zvýšení povědomí a na vzdělávání v oblasti bezpečnosti silničního provozu. Pokud budou tato konkrétní zlepšení zrealizována, mohla by zefektivnit tyto investice, které nám pak pomohou zlepšit bezpečnost na evropských silnicích.”  </w:t>
      </w:r>
    </w:p>
    <w:p w:rsidR="00842DE5" w:rsidRPr="00842DE5" w:rsidRDefault="00842DE5" w:rsidP="008977BC">
      <w:pPr>
        <w:jc w:val="both"/>
        <w:rPr>
          <w:rFonts w:ascii="Arial" w:hAnsi="Arial" w:cs="Arial"/>
        </w:rPr>
      </w:pPr>
    </w:p>
    <w:sectPr w:rsidR="00842DE5" w:rsidRPr="00842DE5" w:rsidSect="00433A8E">
      <w:pgSz w:w="11906" w:h="16838"/>
      <w:pgMar w:top="993"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88" w:rsidRDefault="00781A88" w:rsidP="00B533E8">
      <w:pPr>
        <w:spacing w:after="0" w:line="240" w:lineRule="auto"/>
      </w:pPr>
      <w:r>
        <w:separator/>
      </w:r>
    </w:p>
  </w:endnote>
  <w:endnote w:type="continuationSeparator" w:id="0">
    <w:p w:rsidR="00781A88" w:rsidRDefault="00781A88" w:rsidP="00B5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ohit Hindi">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88" w:rsidRDefault="00781A88" w:rsidP="00B533E8">
      <w:pPr>
        <w:spacing w:after="0" w:line="240" w:lineRule="auto"/>
      </w:pPr>
      <w:r>
        <w:separator/>
      </w:r>
    </w:p>
  </w:footnote>
  <w:footnote w:type="continuationSeparator" w:id="0">
    <w:p w:rsidR="00781A88" w:rsidRDefault="00781A88" w:rsidP="00B533E8">
      <w:pPr>
        <w:spacing w:after="0" w:line="240" w:lineRule="auto"/>
      </w:pPr>
      <w:r>
        <w:continuationSeparator/>
      </w:r>
    </w:p>
  </w:footnote>
  <w:footnote w:id="1">
    <w:p w:rsidR="00ED7B5A" w:rsidRPr="00B1486B" w:rsidRDefault="00ED7B5A" w:rsidP="00EF0FA6">
      <w:pPr>
        <w:pStyle w:val="Textpoznpodarou"/>
        <w:rPr>
          <w:rFonts w:ascii="Arial" w:hAnsi="Arial" w:cs="Arial"/>
          <w:sz w:val="18"/>
        </w:rPr>
      </w:pPr>
      <w:r w:rsidRPr="00B1486B">
        <w:rPr>
          <w:rStyle w:val="Znakapoznpodarou"/>
          <w:rFonts w:ascii="Arial" w:hAnsi="Arial" w:cs="Arial"/>
          <w:sz w:val="18"/>
        </w:rPr>
        <w:footnoteRef/>
      </w:r>
      <w:r w:rsidRPr="00B1486B">
        <w:rPr>
          <w:rFonts w:ascii="Arial" w:hAnsi="Arial" w:cs="Arial"/>
          <w:sz w:val="18"/>
        </w:rPr>
        <w:t xml:space="preserve"> Existují tři kroky či tři fáze k novému řidičskému oprávnění. Prvním je získání řidičského povolení, dalším je omezené dočasné řidičské oprávnění a poslední fází je získání plnohodnotného řidičského průkazu. Systém postupného získávání řidičského oprávnění zpravidla omezuje řízení v noci, na dálnicích a bez dozoru v úvodních fázích. Postupem času a s dalšími testy jsou tyto omezení rušena, až jedinec získá plnohodnotný řidičský průkaz.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D1F"/>
    <w:multiLevelType w:val="hybridMultilevel"/>
    <w:tmpl w:val="E78C8DE8"/>
    <w:lvl w:ilvl="0" w:tplc="70805A5C">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1113636"/>
    <w:multiLevelType w:val="hybridMultilevel"/>
    <w:tmpl w:val="1DDCC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4C6EDD"/>
    <w:multiLevelType w:val="hybridMultilevel"/>
    <w:tmpl w:val="E9620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ED4EE3"/>
    <w:multiLevelType w:val="hybridMultilevel"/>
    <w:tmpl w:val="4BC8BBE6"/>
    <w:lvl w:ilvl="0" w:tplc="9D4609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7A75D3"/>
    <w:multiLevelType w:val="hybridMultilevel"/>
    <w:tmpl w:val="01FA5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E02F38"/>
    <w:multiLevelType w:val="hybridMultilevel"/>
    <w:tmpl w:val="5ABAF6E0"/>
    <w:lvl w:ilvl="0" w:tplc="510455A0">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33E8"/>
    <w:rsid w:val="00075B97"/>
    <w:rsid w:val="000A2958"/>
    <w:rsid w:val="000A763F"/>
    <w:rsid w:val="000E6F93"/>
    <w:rsid w:val="00106478"/>
    <w:rsid w:val="00172A03"/>
    <w:rsid w:val="001B0FF0"/>
    <w:rsid w:val="001C73E7"/>
    <w:rsid w:val="00236DB0"/>
    <w:rsid w:val="00285A75"/>
    <w:rsid w:val="0029658C"/>
    <w:rsid w:val="00327B7F"/>
    <w:rsid w:val="003654F7"/>
    <w:rsid w:val="00433A8E"/>
    <w:rsid w:val="00470589"/>
    <w:rsid w:val="004B02A8"/>
    <w:rsid w:val="004E6FAC"/>
    <w:rsid w:val="00507225"/>
    <w:rsid w:val="005467C5"/>
    <w:rsid w:val="005B277D"/>
    <w:rsid w:val="0060256A"/>
    <w:rsid w:val="00617C40"/>
    <w:rsid w:val="006F5D60"/>
    <w:rsid w:val="007302D6"/>
    <w:rsid w:val="00781A88"/>
    <w:rsid w:val="00795C51"/>
    <w:rsid w:val="00842DE5"/>
    <w:rsid w:val="0088700C"/>
    <w:rsid w:val="008977BC"/>
    <w:rsid w:val="00A131A5"/>
    <w:rsid w:val="00AA4AFA"/>
    <w:rsid w:val="00AD1EFD"/>
    <w:rsid w:val="00AE3E12"/>
    <w:rsid w:val="00AF2D9C"/>
    <w:rsid w:val="00AF6A12"/>
    <w:rsid w:val="00B533E8"/>
    <w:rsid w:val="00BF7450"/>
    <w:rsid w:val="00D37F71"/>
    <w:rsid w:val="00D47CD0"/>
    <w:rsid w:val="00DA393B"/>
    <w:rsid w:val="00DB3FBF"/>
    <w:rsid w:val="00E32BAE"/>
    <w:rsid w:val="00ED7B5A"/>
    <w:rsid w:val="00EE6E4D"/>
    <w:rsid w:val="00EF0F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533E8"/>
    <w:rPr>
      <w:color w:val="0000FF"/>
      <w:u w:val="single"/>
    </w:rPr>
  </w:style>
  <w:style w:type="paragraph" w:styleId="Textpoznpodarou">
    <w:name w:val="footnote text"/>
    <w:basedOn w:val="Normln"/>
    <w:link w:val="TextpoznpodarouChar"/>
    <w:rsid w:val="00B533E8"/>
    <w:pPr>
      <w:suppressAutoHyphens/>
      <w:spacing w:after="0" w:line="240" w:lineRule="auto"/>
    </w:pPr>
    <w:rPr>
      <w:rFonts w:ascii="Cambria" w:eastAsia="Times New Roman" w:hAnsi="Cambria" w:cs="Cambria"/>
      <w:sz w:val="20"/>
      <w:szCs w:val="20"/>
      <w:lang w:eastAsia="zh-CN"/>
    </w:rPr>
  </w:style>
  <w:style w:type="character" w:customStyle="1" w:styleId="TextpoznpodarouChar">
    <w:name w:val="Text pozn. pod čarou Char"/>
    <w:basedOn w:val="Standardnpsmoodstavce"/>
    <w:link w:val="Textpoznpodarou"/>
    <w:rsid w:val="00B533E8"/>
    <w:rPr>
      <w:rFonts w:ascii="Cambria" w:eastAsia="Times New Roman" w:hAnsi="Cambria" w:cs="Cambria"/>
      <w:sz w:val="20"/>
      <w:szCs w:val="20"/>
      <w:lang w:eastAsia="zh-CN"/>
    </w:rPr>
  </w:style>
  <w:style w:type="paragraph" w:customStyle="1" w:styleId="GoodyearpressRelease">
    <w:name w:val="Goodyear press Release"/>
    <w:basedOn w:val="Normln"/>
    <w:rsid w:val="00B533E8"/>
    <w:pPr>
      <w:suppressAutoHyphens/>
      <w:spacing w:after="0" w:line="360" w:lineRule="auto"/>
    </w:pPr>
    <w:rPr>
      <w:rFonts w:ascii="Arial" w:eastAsia="Times New Roman" w:hAnsi="Arial" w:cs="Arial"/>
      <w:sz w:val="24"/>
      <w:szCs w:val="24"/>
      <w:lang w:eastAsia="zh-CN"/>
    </w:rPr>
  </w:style>
  <w:style w:type="character" w:styleId="Znakapoznpodarou">
    <w:name w:val="footnote reference"/>
    <w:uiPriority w:val="99"/>
    <w:semiHidden/>
    <w:unhideWhenUsed/>
    <w:rsid w:val="00B533E8"/>
    <w:rPr>
      <w:vertAlign w:val="superscript"/>
    </w:rPr>
  </w:style>
  <w:style w:type="paragraph" w:styleId="Textbubliny">
    <w:name w:val="Balloon Text"/>
    <w:basedOn w:val="Normln"/>
    <w:link w:val="TextbublinyChar"/>
    <w:uiPriority w:val="99"/>
    <w:semiHidden/>
    <w:unhideWhenUsed/>
    <w:rsid w:val="00B533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3E8"/>
    <w:rPr>
      <w:rFonts w:ascii="Tahoma" w:hAnsi="Tahoma" w:cs="Tahoma"/>
      <w:sz w:val="16"/>
      <w:szCs w:val="16"/>
    </w:rPr>
  </w:style>
  <w:style w:type="paragraph" w:styleId="Odstavecseseznamem">
    <w:name w:val="List Paragraph"/>
    <w:basedOn w:val="Normln"/>
    <w:uiPriority w:val="34"/>
    <w:qFormat/>
    <w:rsid w:val="005B277D"/>
    <w:pPr>
      <w:ind w:left="720"/>
      <w:contextualSpacing/>
    </w:pPr>
  </w:style>
  <w:style w:type="paragraph" w:styleId="Titulek">
    <w:name w:val="caption"/>
    <w:basedOn w:val="Normln"/>
    <w:qFormat/>
    <w:rsid w:val="00EF0FA6"/>
    <w:pPr>
      <w:suppressLineNumbers/>
      <w:suppressAutoHyphens/>
      <w:spacing w:before="120" w:after="120"/>
    </w:pPr>
    <w:rPr>
      <w:rFonts w:ascii="Calibri" w:eastAsia="Calibri" w:hAnsi="Calibri" w:cs="Lohit Hindi"/>
      <w:i/>
      <w:iCs/>
      <w:sz w:val="24"/>
      <w:szCs w:val="24"/>
      <w:lang w:eastAsia="zh-CN"/>
    </w:rPr>
  </w:style>
  <w:style w:type="character" w:styleId="Sledovanodkaz">
    <w:name w:val="FollowedHyperlink"/>
    <w:basedOn w:val="Standardnpsmoodstavce"/>
    <w:uiPriority w:val="99"/>
    <w:semiHidden/>
    <w:unhideWhenUsed/>
    <w:rsid w:val="00285A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10.0.0.10\DATA\Goodyear\GDTC%202013\Goodyear\Road%20Safety%20Campaign\Czech%20Republic%20v%20EU_CZ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0.0.0.10\DATA\Goodyear\GDTC%202013\Goodyear\Road%20Safety%20Campaign\Czech%20Republic%20v%20EU_CZ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title>
      <c:tx>
        <c:rich>
          <a:bodyPr/>
          <a:lstStyle/>
          <a:p>
            <a:pPr>
              <a:defRPr/>
            </a:pPr>
            <a:r>
              <a:rPr lang="cs-CZ" sz="900" b="0" i="0" u="none" strike="noStrike" baseline="0">
                <a:effectLst/>
                <a:latin typeface="Arial" panose="020B0604020202020204" pitchFamily="34" charset="0"/>
                <a:cs typeface="Arial" panose="020B0604020202020204" pitchFamily="34" charset="0"/>
              </a:rPr>
              <a:t>Po absolvování zkoušek v autoškole chápou začínající řidiči v naší zemi, jak se bezpečně chovat za volantem.</a:t>
            </a:r>
            <a:r>
              <a:rPr lang="cs-CZ" sz="900" b="1" i="0" u="none" strike="noStrike" baseline="0">
                <a:latin typeface="Arial" panose="020B0604020202020204" pitchFamily="34" charset="0"/>
                <a:cs typeface="Arial" panose="020B0604020202020204" pitchFamily="34" charset="0"/>
              </a:rPr>
              <a:t> </a:t>
            </a:r>
            <a:endParaRPr lang="cs-CZ" sz="900">
              <a:latin typeface="Arial" panose="020B0604020202020204" pitchFamily="34" charset="0"/>
              <a:cs typeface="Arial" panose="020B0604020202020204" pitchFamily="34" charset="0"/>
            </a:endParaRPr>
          </a:p>
        </c:rich>
      </c:tx>
    </c:title>
    <c:plotArea>
      <c:layout/>
      <c:barChart>
        <c:barDir val="bar"/>
        <c:grouping val="clustered"/>
        <c:ser>
          <c:idx val="0"/>
          <c:order val="0"/>
          <c:cat>
            <c:strRef>
              <c:f>List1!$A$3:$A$18</c:f>
              <c:strCache>
                <c:ptCount val="16"/>
                <c:pt idx="0">
                  <c:v>Česká republika</c:v>
                </c:pt>
                <c:pt idx="1">
                  <c:v>Itálie</c:v>
                </c:pt>
                <c:pt idx="2">
                  <c:v>Rakousko</c:v>
                </c:pt>
                <c:pt idx="3">
                  <c:v>Německo</c:v>
                </c:pt>
                <c:pt idx="4">
                  <c:v>Belgie</c:v>
                </c:pt>
                <c:pt idx="5">
                  <c:v>Velká Británie</c:v>
                </c:pt>
                <c:pt idx="6">
                  <c:v>Jižní Afrika</c:v>
                </c:pt>
                <c:pt idx="7">
                  <c:v>Rusko</c:v>
                </c:pt>
                <c:pt idx="8">
                  <c:v>Turecko</c:v>
                </c:pt>
                <c:pt idx="9">
                  <c:v>Dánsko</c:v>
                </c:pt>
                <c:pt idx="10">
                  <c:v>Švýcarsko</c:v>
                </c:pt>
                <c:pt idx="11">
                  <c:v>Španělsko</c:v>
                </c:pt>
                <c:pt idx="12">
                  <c:v>Polsko</c:v>
                </c:pt>
                <c:pt idx="13">
                  <c:v>Francie</c:v>
                </c:pt>
                <c:pt idx="14">
                  <c:v>Nizozemsko</c:v>
                </c:pt>
                <c:pt idx="15">
                  <c:v>EU</c:v>
                </c:pt>
              </c:strCache>
            </c:strRef>
          </c:cat>
          <c:val>
            <c:numRef>
              <c:f>List1!$B$3:$B$18</c:f>
              <c:numCache>
                <c:formatCode>0%</c:formatCode>
                <c:ptCount val="16"/>
                <c:pt idx="0">
                  <c:v>0.11000000000000006</c:v>
                </c:pt>
                <c:pt idx="1">
                  <c:v>0.13</c:v>
                </c:pt>
                <c:pt idx="2">
                  <c:v>0.13</c:v>
                </c:pt>
                <c:pt idx="3">
                  <c:v>0.15000000000000024</c:v>
                </c:pt>
                <c:pt idx="4">
                  <c:v>0.16000000000000011</c:v>
                </c:pt>
                <c:pt idx="5">
                  <c:v>0.21000000000000021</c:v>
                </c:pt>
                <c:pt idx="6">
                  <c:v>0.24000000000000021</c:v>
                </c:pt>
                <c:pt idx="7">
                  <c:v>0.24000000000000021</c:v>
                </c:pt>
                <c:pt idx="8">
                  <c:v>0.26</c:v>
                </c:pt>
                <c:pt idx="9">
                  <c:v>0.26</c:v>
                </c:pt>
                <c:pt idx="10">
                  <c:v>0.28000000000000008</c:v>
                </c:pt>
                <c:pt idx="11">
                  <c:v>0.29000000000000031</c:v>
                </c:pt>
                <c:pt idx="12">
                  <c:v>0.31000000000000055</c:v>
                </c:pt>
                <c:pt idx="13">
                  <c:v>0.33000000000000074</c:v>
                </c:pt>
                <c:pt idx="14">
                  <c:v>0.39000000000000062</c:v>
                </c:pt>
                <c:pt idx="15">
                  <c:v>0.23</c:v>
                </c:pt>
              </c:numCache>
            </c:numRef>
          </c:val>
        </c:ser>
        <c:dLbls>
          <c:showVal val="1"/>
        </c:dLbls>
        <c:axId val="81066624"/>
        <c:axId val="84489728"/>
      </c:barChart>
      <c:catAx>
        <c:axId val="81066624"/>
        <c:scaling>
          <c:orientation val="minMax"/>
        </c:scaling>
        <c:axPos val="l"/>
        <c:majorTickMark val="none"/>
        <c:tickLblPos val="nextTo"/>
        <c:txPr>
          <a:bodyPr/>
          <a:lstStyle/>
          <a:p>
            <a:pPr>
              <a:defRPr sz="800"/>
            </a:pPr>
            <a:endParaRPr lang="cs-CZ"/>
          </a:p>
        </c:txPr>
        <c:crossAx val="84489728"/>
        <c:crosses val="autoZero"/>
        <c:auto val="1"/>
        <c:lblAlgn val="ctr"/>
        <c:lblOffset val="100"/>
      </c:catAx>
      <c:valAx>
        <c:axId val="84489728"/>
        <c:scaling>
          <c:orientation val="minMax"/>
        </c:scaling>
        <c:delete val="1"/>
        <c:axPos val="b"/>
        <c:numFmt formatCode="0%" sourceLinked="1"/>
        <c:majorTickMark val="none"/>
        <c:tickLblPos val="none"/>
        <c:crossAx val="810666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barChart>
        <c:barDir val="col"/>
        <c:grouping val="clustered"/>
        <c:ser>
          <c:idx val="0"/>
          <c:order val="0"/>
          <c:tx>
            <c:strRef>
              <c:f>'[Czech Republic v EU_CZE.xlsx]List1'!$B$141</c:f>
              <c:strCache>
                <c:ptCount val="1"/>
                <c:pt idx="0">
                  <c:v>U mladých studentů věnuji speciální péči výuce o nebezpečích pramenících z nepřiměřené rychlosti.</c:v>
                </c:pt>
              </c:strCache>
            </c:strRef>
          </c:tx>
          <c:dLbls>
            <c:dLbl>
              <c:idx val="0"/>
              <c:layout>
                <c:manualLayout>
                  <c:x val="-8.3333333333333367E-3"/>
                  <c:y val="0"/>
                </c:manualLayout>
              </c:layout>
              <c:dLblPos val="outEnd"/>
              <c:showVal val="1"/>
            </c:dLbl>
            <c:dLbl>
              <c:idx val="2"/>
              <c:layout>
                <c:manualLayout>
                  <c:x val="0"/>
                  <c:y val="-1.3888888888888926E-2"/>
                </c:manualLayout>
              </c:layout>
              <c:dLblPos val="outEnd"/>
              <c:showVal val="1"/>
            </c:dLbl>
            <c:dLbl>
              <c:idx val="4"/>
              <c:layout>
                <c:manualLayout>
                  <c:x val="-8.3333333333333367E-3"/>
                  <c:y val="0"/>
                </c:manualLayout>
              </c:layout>
              <c:dLblPos val="outEnd"/>
              <c:showVal val="1"/>
            </c:dLbl>
            <c:dLbl>
              <c:idx val="6"/>
              <c:layout>
                <c:manualLayout>
                  <c:x val="0"/>
                  <c:y val="-4.6296296296296424E-3"/>
                </c:manualLayout>
              </c:layout>
              <c:dLblPos val="outEnd"/>
              <c:showVal val="1"/>
            </c:dLbl>
            <c:txPr>
              <a:bodyPr/>
              <a:lstStyle/>
              <a:p>
                <a:pPr>
                  <a:defRPr sz="700"/>
                </a:pPr>
                <a:endParaRPr lang="cs-CZ"/>
              </a:p>
            </c:txPr>
            <c:dLblPos val="outEnd"/>
            <c:showVal val="1"/>
          </c:dLbls>
          <c:cat>
            <c:strRef>
              <c:f>'[Czech Republic v EU_CZE.xlsx]List1'!$A$142:$A$157</c:f>
              <c:strCache>
                <c:ptCount val="16"/>
                <c:pt idx="0">
                  <c:v>EU</c:v>
                </c:pt>
                <c:pt idx="1">
                  <c:v>Turecko</c:v>
                </c:pt>
                <c:pt idx="2">
                  <c:v>Itálie</c:v>
                </c:pt>
                <c:pt idx="3">
                  <c:v>Rusko</c:v>
                </c:pt>
                <c:pt idx="4">
                  <c:v>Polsko</c:v>
                </c:pt>
                <c:pt idx="5">
                  <c:v>Nizozemsko</c:v>
                </c:pt>
                <c:pt idx="6">
                  <c:v>Francie</c:v>
                </c:pt>
                <c:pt idx="7">
                  <c:v>Jižní Afrika</c:v>
                </c:pt>
                <c:pt idx="8">
                  <c:v>Velká Británie</c:v>
                </c:pt>
                <c:pt idx="9">
                  <c:v>Belgie</c:v>
                </c:pt>
                <c:pt idx="10">
                  <c:v>Rakousko</c:v>
                </c:pt>
                <c:pt idx="11">
                  <c:v>Španělsko</c:v>
                </c:pt>
                <c:pt idx="12">
                  <c:v>Švýcarsko</c:v>
                </c:pt>
                <c:pt idx="13">
                  <c:v>Dánsko</c:v>
                </c:pt>
                <c:pt idx="14">
                  <c:v>Česká republika</c:v>
                </c:pt>
                <c:pt idx="15">
                  <c:v>Německo</c:v>
                </c:pt>
              </c:strCache>
            </c:strRef>
          </c:cat>
          <c:val>
            <c:numRef>
              <c:f>'[Czech Republic v EU_CZE.xlsx]List1'!$B$142:$B$157</c:f>
              <c:numCache>
                <c:formatCode>0%</c:formatCode>
                <c:ptCount val="16"/>
                <c:pt idx="0">
                  <c:v>0.41000000000000031</c:v>
                </c:pt>
                <c:pt idx="1">
                  <c:v>0.75000000000000122</c:v>
                </c:pt>
                <c:pt idx="2">
                  <c:v>0.72000000000000064</c:v>
                </c:pt>
                <c:pt idx="3">
                  <c:v>0.72000000000000064</c:v>
                </c:pt>
                <c:pt idx="4">
                  <c:v>0.67000000000000148</c:v>
                </c:pt>
                <c:pt idx="5">
                  <c:v>0.56999999999999995</c:v>
                </c:pt>
                <c:pt idx="6">
                  <c:v>0.52</c:v>
                </c:pt>
                <c:pt idx="7">
                  <c:v>0.44</c:v>
                </c:pt>
                <c:pt idx="8">
                  <c:v>0.4</c:v>
                </c:pt>
                <c:pt idx="9">
                  <c:v>0.39000000000000062</c:v>
                </c:pt>
                <c:pt idx="10">
                  <c:v>0.34</c:v>
                </c:pt>
                <c:pt idx="11">
                  <c:v>0.33000000000000074</c:v>
                </c:pt>
                <c:pt idx="12">
                  <c:v>0.31000000000000055</c:v>
                </c:pt>
                <c:pt idx="13">
                  <c:v>0.28000000000000008</c:v>
                </c:pt>
                <c:pt idx="14">
                  <c:v>0.23</c:v>
                </c:pt>
                <c:pt idx="15">
                  <c:v>0.16</c:v>
                </c:pt>
              </c:numCache>
            </c:numRef>
          </c:val>
        </c:ser>
        <c:ser>
          <c:idx val="1"/>
          <c:order val="1"/>
          <c:tx>
            <c:strRef>
              <c:f>'[Czech Republic v EU_CZE.xlsx]List1'!$C$141</c:f>
              <c:strCache>
                <c:ptCount val="1"/>
                <c:pt idx="0">
                  <c:v>Měly by existovat vyšší pokuty a tvrdší postihy za nedodržování povolené rychlosti mladými řidiči.</c:v>
                </c:pt>
              </c:strCache>
            </c:strRef>
          </c:tx>
          <c:dLbls>
            <c:dLbl>
              <c:idx val="1"/>
              <c:layout>
                <c:manualLayout>
                  <c:x val="5.5553368328958878E-3"/>
                  <c:y val="0"/>
                </c:manualLayout>
              </c:layout>
              <c:dLblPos val="outEnd"/>
              <c:showVal val="1"/>
            </c:dLbl>
            <c:dLbl>
              <c:idx val="2"/>
              <c:layout>
                <c:manualLayout>
                  <c:x val="0"/>
                  <c:y val="9.2592592592593004E-3"/>
                </c:manualLayout>
              </c:layout>
              <c:dLblPos val="outEnd"/>
              <c:showVal val="1"/>
            </c:dLbl>
            <c:dLbl>
              <c:idx val="3"/>
              <c:layout>
                <c:manualLayout>
                  <c:x val="5.5555555555555558E-3"/>
                  <c:y val="4.6296296296296424E-3"/>
                </c:manualLayout>
              </c:layout>
              <c:dLblPos val="outEnd"/>
              <c:showVal val="1"/>
            </c:dLbl>
            <c:dLbl>
              <c:idx val="6"/>
              <c:layout>
                <c:manualLayout>
                  <c:x val="2.7777777777778421E-3"/>
                  <c:y val="1.3888888888888926E-2"/>
                </c:manualLayout>
              </c:layout>
              <c:dLblPos val="outEnd"/>
              <c:showVal val="1"/>
            </c:dLbl>
            <c:txPr>
              <a:bodyPr/>
              <a:lstStyle/>
              <a:p>
                <a:pPr>
                  <a:defRPr sz="700"/>
                </a:pPr>
                <a:endParaRPr lang="cs-CZ"/>
              </a:p>
            </c:txPr>
            <c:dLblPos val="outEnd"/>
            <c:showVal val="1"/>
          </c:dLbls>
          <c:cat>
            <c:strRef>
              <c:f>'[Czech Republic v EU_CZE.xlsx]List1'!$A$142:$A$157</c:f>
              <c:strCache>
                <c:ptCount val="16"/>
                <c:pt idx="0">
                  <c:v>EU</c:v>
                </c:pt>
                <c:pt idx="1">
                  <c:v>Turecko</c:v>
                </c:pt>
                <c:pt idx="2">
                  <c:v>Itálie</c:v>
                </c:pt>
                <c:pt idx="3">
                  <c:v>Rusko</c:v>
                </c:pt>
                <c:pt idx="4">
                  <c:v>Polsko</c:v>
                </c:pt>
                <c:pt idx="5">
                  <c:v>Nizozemsko</c:v>
                </c:pt>
                <c:pt idx="6">
                  <c:v>Francie</c:v>
                </c:pt>
                <c:pt idx="7">
                  <c:v>Jižní Afrika</c:v>
                </c:pt>
                <c:pt idx="8">
                  <c:v>Velká Británie</c:v>
                </c:pt>
                <c:pt idx="9">
                  <c:v>Belgie</c:v>
                </c:pt>
                <c:pt idx="10">
                  <c:v>Rakousko</c:v>
                </c:pt>
                <c:pt idx="11">
                  <c:v>Španělsko</c:v>
                </c:pt>
                <c:pt idx="12">
                  <c:v>Švýcarsko</c:v>
                </c:pt>
                <c:pt idx="13">
                  <c:v>Dánsko</c:v>
                </c:pt>
                <c:pt idx="14">
                  <c:v>Česká republika</c:v>
                </c:pt>
                <c:pt idx="15">
                  <c:v>Německo</c:v>
                </c:pt>
              </c:strCache>
            </c:strRef>
          </c:cat>
          <c:val>
            <c:numRef>
              <c:f>'[Czech Republic v EU_CZE.xlsx]List1'!$C$142:$C$157</c:f>
              <c:numCache>
                <c:formatCode>0%</c:formatCode>
                <c:ptCount val="16"/>
                <c:pt idx="0">
                  <c:v>0.54</c:v>
                </c:pt>
                <c:pt idx="1">
                  <c:v>0.68</c:v>
                </c:pt>
                <c:pt idx="2">
                  <c:v>0.70000000000000062</c:v>
                </c:pt>
                <c:pt idx="3">
                  <c:v>0.51</c:v>
                </c:pt>
                <c:pt idx="4">
                  <c:v>0.7400000000000011</c:v>
                </c:pt>
                <c:pt idx="5">
                  <c:v>0.67000000000000148</c:v>
                </c:pt>
                <c:pt idx="6">
                  <c:v>0.49000000000000032</c:v>
                </c:pt>
                <c:pt idx="7">
                  <c:v>0.62000000000000111</c:v>
                </c:pt>
                <c:pt idx="8">
                  <c:v>0.55000000000000004</c:v>
                </c:pt>
                <c:pt idx="9">
                  <c:v>0.48000000000000032</c:v>
                </c:pt>
                <c:pt idx="10">
                  <c:v>0.52</c:v>
                </c:pt>
                <c:pt idx="11">
                  <c:v>0.48000000000000032</c:v>
                </c:pt>
                <c:pt idx="12">
                  <c:v>0.51</c:v>
                </c:pt>
                <c:pt idx="13">
                  <c:v>0.53</c:v>
                </c:pt>
                <c:pt idx="14">
                  <c:v>0.46</c:v>
                </c:pt>
                <c:pt idx="15">
                  <c:v>0.36000000000000032</c:v>
                </c:pt>
              </c:numCache>
            </c:numRef>
          </c:val>
        </c:ser>
        <c:dLbls>
          <c:showVal val="1"/>
        </c:dLbls>
        <c:gapWidth val="75"/>
        <c:axId val="96133120"/>
        <c:axId val="96134656"/>
      </c:barChart>
      <c:catAx>
        <c:axId val="96133120"/>
        <c:scaling>
          <c:orientation val="minMax"/>
        </c:scaling>
        <c:axPos val="b"/>
        <c:majorTickMark val="none"/>
        <c:tickLblPos val="nextTo"/>
        <c:crossAx val="96134656"/>
        <c:crosses val="autoZero"/>
        <c:auto val="1"/>
        <c:lblAlgn val="ctr"/>
        <c:lblOffset val="100"/>
      </c:catAx>
      <c:valAx>
        <c:axId val="96134656"/>
        <c:scaling>
          <c:orientation val="minMax"/>
        </c:scaling>
        <c:delete val="1"/>
        <c:axPos val="l"/>
        <c:numFmt formatCode="0%" sourceLinked="1"/>
        <c:majorTickMark val="none"/>
        <c:tickLblPos val="none"/>
        <c:crossAx val="96133120"/>
        <c:crosses val="autoZero"/>
        <c:crossBetween val="between"/>
      </c:valAx>
    </c:plotArea>
    <c:legend>
      <c:legendPos val="t"/>
      <c:layout>
        <c:manualLayout>
          <c:xMode val="edge"/>
          <c:yMode val="edge"/>
          <c:x val="3.6882108486439316E-2"/>
          <c:y val="2.7777777777777891E-2"/>
          <c:w val="0.94012445319335214"/>
          <c:h val="0.18287948381452354"/>
        </c:manualLayout>
      </c:layout>
      <c:txPr>
        <a:bodyPr/>
        <a:lstStyle/>
        <a:p>
          <a:pPr>
            <a:defRPr sz="800"/>
          </a:pPr>
          <a:endParaRPr lang="cs-CZ"/>
        </a:p>
      </c:txPr>
    </c:legend>
    <c:plotVisOnly val="1"/>
    <c:dispBlanksAs val="gap"/>
  </c:chart>
  <c:externalData r:id="rId2"/>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10</Pages>
  <Words>3554</Words>
  <Characters>20975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ziv5</cp:lastModifiedBy>
  <cp:revision>30</cp:revision>
  <dcterms:created xsi:type="dcterms:W3CDTF">2014-02-09T20:27:00Z</dcterms:created>
  <dcterms:modified xsi:type="dcterms:W3CDTF">2014-02-14T05:59:00Z</dcterms:modified>
</cp:coreProperties>
</file>