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C23" w:rsidRDefault="004B6B59">
      <w:pPr>
        <w:rPr>
          <w:b/>
          <w:u w:val="single"/>
        </w:rPr>
      </w:pPr>
      <w:r w:rsidRPr="004B6B59">
        <w:rPr>
          <w:b/>
          <w:u w:val="single"/>
        </w:rPr>
        <w:t>Rozpočet statutárního města Chomutova pro rok 2025</w:t>
      </w:r>
    </w:p>
    <w:p w:rsidR="00576C06" w:rsidRPr="00576C06" w:rsidRDefault="00576C06">
      <w:pPr>
        <w:rPr>
          <w:rFonts w:cstheme="minorHAnsi"/>
          <w:color w:val="000000"/>
          <w:shd w:val="clear" w:color="auto" w:fill="FFFFFF"/>
        </w:rPr>
      </w:pPr>
    </w:p>
    <w:p w:rsidR="00576C06" w:rsidRPr="00576C06" w:rsidRDefault="00576C06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  <w:proofErr w:type="spellStart"/>
    </w:p>
    <w:p w:rsidR="004B6B59" w:rsidRPr="00576C06" w:rsidRDefault="004B6B59" w:rsidP="00B40C02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proofErr w:type="spellEnd"/>
      <w:r w:rsidRPr="00576C06">
        <w:rPr>
          <w:rFonts w:cstheme="minorHAnsi"/>
          <w:b/>
        </w:rPr>
        <w:t>doporučuje ZSMCH</w:t>
      </w:r>
    </w:p>
    <w:p w:rsidR="004B6B59" w:rsidRPr="00576C06" w:rsidRDefault="004B6B59" w:rsidP="00B40C02">
      <w:pPr>
        <w:spacing w:after="0"/>
        <w:rPr>
          <w:rFonts w:cstheme="minorHAnsi"/>
        </w:rPr>
      </w:pPr>
      <w:r w:rsidRPr="00576C06">
        <w:rPr>
          <w:rFonts w:cstheme="minorHAnsi"/>
        </w:rPr>
        <w:t>schválit v souladu se zákonem č. 128/2000 Sb., o obcích, ve znění pozdějších předpisů, a se zákonem č. 250/2000 Sb., o rozpočtových pravidlech územních rozpočtů, ve znění pozdějších předpisů, rozpočet statutárního města Chomutova pro rok 2025 (včetně dodatku):</w:t>
      </w:r>
    </w:p>
    <w:p w:rsidR="004B6B59" w:rsidRPr="00576C06" w:rsidRDefault="004B6B59" w:rsidP="004B6B59">
      <w:pPr>
        <w:rPr>
          <w:rFonts w:cstheme="minorHAnsi"/>
        </w:rPr>
      </w:pPr>
      <w:r w:rsidRPr="00576C06">
        <w:rPr>
          <w:rFonts w:cstheme="minorHAnsi"/>
        </w:rPr>
        <w:t>Příjmy celkem 1.545.059.900,- Kč</w:t>
      </w:r>
    </w:p>
    <w:p w:rsidR="004B6B59" w:rsidRPr="00576C06" w:rsidRDefault="004B6B59" w:rsidP="004B6B59">
      <w:pPr>
        <w:rPr>
          <w:rFonts w:cstheme="minorHAnsi"/>
        </w:rPr>
      </w:pPr>
      <w:r w:rsidRPr="00576C06">
        <w:rPr>
          <w:rFonts w:cstheme="minorHAnsi"/>
        </w:rPr>
        <w:t>- z toho daňové příjmy 1.183.409.000,- Kč, nedaňové příjmy 241.365.700,- Kč, kapitálové příjmy 7.200.000,- Kč, přijaté transfery 113.085.200,- Kč</w:t>
      </w:r>
    </w:p>
    <w:p w:rsidR="004B6B59" w:rsidRPr="00576C06" w:rsidRDefault="004B6B59" w:rsidP="004B6B59">
      <w:pPr>
        <w:rPr>
          <w:rFonts w:cstheme="minorHAnsi"/>
        </w:rPr>
      </w:pPr>
      <w:r w:rsidRPr="00576C06">
        <w:rPr>
          <w:rFonts w:cstheme="minorHAnsi"/>
        </w:rPr>
        <w:t>Výdaje celkem 1.545.059.900,- Kč</w:t>
      </w:r>
    </w:p>
    <w:p w:rsidR="004B6B59" w:rsidRPr="00576C06" w:rsidRDefault="004B6B59" w:rsidP="004B6B59">
      <w:pPr>
        <w:rPr>
          <w:rFonts w:cstheme="minorHAnsi"/>
        </w:rPr>
      </w:pPr>
      <w:r w:rsidRPr="00576C06">
        <w:rPr>
          <w:rFonts w:cstheme="minorHAnsi"/>
        </w:rPr>
        <w:t>- z toho běžné výdaje 1.319.109.900,- Kč, kapitálové výdaje 225.950.000,- Kč</w:t>
      </w:r>
    </w:p>
    <w:p w:rsidR="00576C06" w:rsidRPr="004B6B59" w:rsidRDefault="00576C06" w:rsidP="00576C06">
      <w:pPr>
        <w:rPr>
          <w:b/>
        </w:rPr>
      </w:pPr>
    </w:p>
    <w:p w:rsidR="00576C06" w:rsidRPr="00576C06" w:rsidRDefault="00576C06" w:rsidP="00576C06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576C06" w:rsidRDefault="00576C06" w:rsidP="00B40C02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576C06" w:rsidRPr="00576C06" w:rsidRDefault="00576C06" w:rsidP="00B40C02">
      <w:pPr>
        <w:pStyle w:val="Odstavecseseznamem"/>
        <w:spacing w:after="0"/>
        <w:ind w:left="0"/>
        <w:rPr>
          <w:rFonts w:cstheme="minorHAnsi"/>
        </w:rPr>
      </w:pPr>
      <w:r w:rsidRPr="00576C06">
        <w:rPr>
          <w:rFonts w:cstheme="minorHAnsi"/>
        </w:rPr>
        <w:t xml:space="preserve">schválit zapojení úvěru ve výši 300.000.000 Kč ze smlouvy o úvěru </w:t>
      </w:r>
      <w:proofErr w:type="spellStart"/>
      <w:r w:rsidRPr="00576C06">
        <w:rPr>
          <w:rFonts w:cstheme="minorHAnsi"/>
        </w:rPr>
        <w:t>reg</w:t>
      </w:r>
      <w:proofErr w:type="spellEnd"/>
      <w:r w:rsidRPr="00576C06">
        <w:rPr>
          <w:rFonts w:cstheme="minorHAnsi"/>
        </w:rPr>
        <w:t>. č. 1009/20-120 VL (d202000686) ze dne 17.9.2020 včetně dodatků do rozpočtu města 2025</w:t>
      </w:r>
    </w:p>
    <w:p w:rsidR="00576C06" w:rsidRPr="00576C06" w:rsidRDefault="00576C06" w:rsidP="00576C06">
      <w:pPr>
        <w:pStyle w:val="Odstavecseseznamem"/>
        <w:rPr>
          <w:rFonts w:cstheme="minorHAnsi"/>
          <w:b/>
        </w:rPr>
      </w:pPr>
    </w:p>
    <w:p w:rsidR="00576C06" w:rsidRPr="00576C06" w:rsidRDefault="00576C06" w:rsidP="00576C06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576C06" w:rsidRDefault="00576C06" w:rsidP="00576C06">
      <w:pPr>
        <w:pStyle w:val="Odstavecseseznamem"/>
        <w:numPr>
          <w:ilvl w:val="0"/>
          <w:numId w:val="1"/>
        </w:numPr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576C06" w:rsidRPr="00680464" w:rsidRDefault="00680464" w:rsidP="00680464">
      <w:pPr>
        <w:pStyle w:val="Odstavecseseznamem"/>
        <w:ind w:left="0"/>
        <w:rPr>
          <w:rFonts w:cstheme="minorHAnsi"/>
        </w:rPr>
      </w:pPr>
      <w:r w:rsidRPr="00680464">
        <w:rPr>
          <w:rFonts w:cstheme="minorHAnsi"/>
        </w:rPr>
        <w:t xml:space="preserve">schválit zhodnocování dočasně volných prostředků (zůstatků úvěru) z úvěru </w:t>
      </w:r>
      <w:proofErr w:type="spellStart"/>
      <w:r w:rsidRPr="00680464">
        <w:rPr>
          <w:rFonts w:cstheme="minorHAnsi"/>
        </w:rPr>
        <w:t>reg</w:t>
      </w:r>
      <w:proofErr w:type="spellEnd"/>
      <w:r w:rsidRPr="00680464">
        <w:rPr>
          <w:rFonts w:cstheme="minorHAnsi"/>
        </w:rPr>
        <w:t>. č. 1009/20-120 VL (d202000686) ze dne 17.9.2020 včetně dodatků, v rámci uzavřených smluv na aktivní správu aktiv</w:t>
      </w:r>
    </w:p>
    <w:p w:rsidR="00576C06" w:rsidRDefault="00576C06"/>
    <w:p w:rsidR="00680464" w:rsidRPr="00576C06" w:rsidRDefault="00680464" w:rsidP="00680464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680464" w:rsidRDefault="00680464" w:rsidP="00B40C02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680464" w:rsidRPr="00680464" w:rsidRDefault="00680464" w:rsidP="00B40C02">
      <w:pPr>
        <w:spacing w:after="0"/>
        <w:rPr>
          <w:rFonts w:cstheme="minorHAnsi"/>
        </w:rPr>
      </w:pPr>
      <w:r w:rsidRPr="00680464">
        <w:rPr>
          <w:rFonts w:cstheme="minorHAnsi"/>
        </w:rPr>
        <w:t>stanovit tyto závazné ukazatele rozpočtu města:</w:t>
      </w:r>
    </w:p>
    <w:p w:rsidR="00680464" w:rsidRPr="00680464" w:rsidRDefault="00680464" w:rsidP="00680464">
      <w:pPr>
        <w:rPr>
          <w:rFonts w:cstheme="minorHAnsi"/>
        </w:rPr>
      </w:pPr>
      <w:r w:rsidRPr="00680464">
        <w:rPr>
          <w:rFonts w:cstheme="minorHAnsi"/>
        </w:rPr>
        <w:t>a) druhové členění rozpočtové skladby v jednotkách třídy položek rozpočtové skladby,</w:t>
      </w:r>
    </w:p>
    <w:p w:rsidR="00680464" w:rsidRPr="00680464" w:rsidRDefault="00680464" w:rsidP="00680464">
      <w:pPr>
        <w:rPr>
          <w:rFonts w:cstheme="minorHAnsi"/>
        </w:rPr>
      </w:pPr>
      <w:r w:rsidRPr="00680464">
        <w:rPr>
          <w:rFonts w:cstheme="minorHAnsi"/>
        </w:rPr>
        <w:t>b) dále v oblasti výdajů schválený objem prostředků v rámci organizačního třídění – organizační jednotka,</w:t>
      </w:r>
    </w:p>
    <w:p w:rsidR="00680464" w:rsidRPr="00680464" w:rsidRDefault="00680464" w:rsidP="00680464">
      <w:pPr>
        <w:rPr>
          <w:rFonts w:cstheme="minorHAnsi"/>
        </w:rPr>
      </w:pPr>
      <w:r w:rsidRPr="00680464">
        <w:rPr>
          <w:rFonts w:cstheme="minorHAnsi"/>
        </w:rPr>
        <w:t>c) finanční vztahy k jinému rozpočtu (např. příspěvky příspěvkovým organizacím či dotace založeným právnickým osobám),</w:t>
      </w:r>
    </w:p>
    <w:p w:rsidR="00680464" w:rsidRPr="00680464" w:rsidRDefault="00680464" w:rsidP="00680464">
      <w:pPr>
        <w:rPr>
          <w:rFonts w:cstheme="minorHAnsi"/>
        </w:rPr>
      </w:pPr>
      <w:r w:rsidRPr="00680464">
        <w:rPr>
          <w:rFonts w:cstheme="minorHAnsi"/>
        </w:rPr>
        <w:t>d) finanční vztahy k příjemci transferů na základě individuálních žádostí,</w:t>
      </w:r>
    </w:p>
    <w:p w:rsidR="00680464" w:rsidRPr="00680464" w:rsidRDefault="00680464" w:rsidP="00680464">
      <w:pPr>
        <w:rPr>
          <w:rFonts w:cstheme="minorHAnsi"/>
        </w:rPr>
      </w:pPr>
      <w:r w:rsidRPr="00680464">
        <w:rPr>
          <w:rFonts w:cstheme="minorHAnsi"/>
        </w:rPr>
        <w:t>e) objem rozpočtových akcí a projektů,</w:t>
      </w:r>
    </w:p>
    <w:p w:rsidR="00680464" w:rsidRPr="00680464" w:rsidRDefault="00680464" w:rsidP="00680464">
      <w:pPr>
        <w:rPr>
          <w:rFonts w:cstheme="minorHAnsi"/>
        </w:rPr>
      </w:pPr>
      <w:r w:rsidRPr="00680464">
        <w:rPr>
          <w:rFonts w:cstheme="minorHAnsi"/>
        </w:rPr>
        <w:t>f) objem výdajů na dotační a grantovou politiku,</w:t>
      </w:r>
    </w:p>
    <w:p w:rsidR="00680464" w:rsidRPr="00680464" w:rsidRDefault="00680464" w:rsidP="00680464">
      <w:pPr>
        <w:rPr>
          <w:rFonts w:cstheme="minorHAnsi"/>
        </w:rPr>
      </w:pPr>
      <w:r w:rsidRPr="00680464">
        <w:rPr>
          <w:rFonts w:cstheme="minorHAnsi"/>
        </w:rPr>
        <w:t>g) objem prostředků na platy a související výdaje (podseskupení položek 50xx)</w:t>
      </w:r>
    </w:p>
    <w:p w:rsidR="00680464" w:rsidRDefault="00680464" w:rsidP="00680464">
      <w:pPr>
        <w:rPr>
          <w:rFonts w:cstheme="minorHAnsi"/>
        </w:rPr>
      </w:pPr>
      <w:r w:rsidRPr="00680464">
        <w:rPr>
          <w:rFonts w:cstheme="minorHAnsi"/>
        </w:rPr>
        <w:t xml:space="preserve">h) celkový objem prostředků </w:t>
      </w:r>
      <w:proofErr w:type="spellStart"/>
      <w:r w:rsidRPr="00680464">
        <w:rPr>
          <w:rFonts w:cstheme="minorHAnsi"/>
        </w:rPr>
        <w:t>orj</w:t>
      </w:r>
      <w:proofErr w:type="spellEnd"/>
      <w:r w:rsidRPr="00680464">
        <w:rPr>
          <w:rFonts w:cstheme="minorHAnsi"/>
        </w:rPr>
        <w:t>. 03 a 10</w:t>
      </w:r>
      <w:r>
        <w:rPr>
          <w:rFonts w:cstheme="minorHAnsi"/>
        </w:rPr>
        <w:t>.</w:t>
      </w:r>
    </w:p>
    <w:p w:rsidR="00680464" w:rsidRDefault="00680464" w:rsidP="00680464">
      <w:pPr>
        <w:rPr>
          <w:rFonts w:cstheme="minorHAnsi"/>
        </w:rPr>
      </w:pPr>
    </w:p>
    <w:p w:rsidR="00680464" w:rsidRDefault="00680464" w:rsidP="00680464">
      <w:pPr>
        <w:rPr>
          <w:rFonts w:cstheme="minorHAnsi"/>
        </w:rPr>
      </w:pPr>
    </w:p>
    <w:p w:rsidR="00680464" w:rsidRPr="00576C06" w:rsidRDefault="00680464" w:rsidP="00680464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680464" w:rsidRDefault="00680464" w:rsidP="00B40C02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680464" w:rsidRDefault="00680464" w:rsidP="00B40C02">
      <w:pPr>
        <w:spacing w:after="0"/>
      </w:pPr>
      <w:r w:rsidRPr="00680464">
        <w:rPr>
          <w:rFonts w:cstheme="minorHAnsi"/>
        </w:rPr>
        <w:t>schválit investiční akce a projekty dle přílohy č. ORJ03_2025 tohoto usnesení</w:t>
      </w:r>
    </w:p>
    <w:p w:rsidR="00680464" w:rsidRDefault="00680464" w:rsidP="00680464"/>
    <w:p w:rsidR="00735BF7" w:rsidRPr="00576C06" w:rsidRDefault="00735BF7" w:rsidP="00735BF7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735BF7" w:rsidRDefault="00735BF7" w:rsidP="00B40C02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35BF7" w:rsidRDefault="00735BF7" w:rsidP="00B40C02">
      <w:pPr>
        <w:spacing w:after="0"/>
        <w:rPr>
          <w:rFonts w:cstheme="minorHAnsi"/>
        </w:rPr>
      </w:pPr>
      <w:r w:rsidRPr="00735BF7">
        <w:rPr>
          <w:rFonts w:cstheme="minorHAnsi"/>
        </w:rPr>
        <w:t>schválit závazné ukazatele příspěvkovým organizacím pro rok 2025: objem neinvestičního příspěvku, příspěvek na odpisy, příspěvek na energie u škol a školských zařízení, výše nařízeného odvodu do rozpočtu zřizovatele, investiční příspěvek, kladný hospodářský výsledek a mzdové prostředky v hlavní činnosti</w:t>
      </w:r>
    </w:p>
    <w:p w:rsidR="00735BF7" w:rsidRDefault="00735BF7" w:rsidP="00680464"/>
    <w:p w:rsidR="00735BF7" w:rsidRPr="00576C06" w:rsidRDefault="00735BF7" w:rsidP="00735BF7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735BF7" w:rsidRDefault="00735BF7" w:rsidP="00735BF7">
      <w:pPr>
        <w:pStyle w:val="Odstavecseseznamem"/>
        <w:numPr>
          <w:ilvl w:val="0"/>
          <w:numId w:val="1"/>
        </w:numPr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35BF7" w:rsidRPr="00735BF7" w:rsidRDefault="00735BF7" w:rsidP="00735BF7">
      <w:pPr>
        <w:pStyle w:val="Odstavecseseznamem"/>
        <w:ind w:left="0"/>
        <w:rPr>
          <w:rFonts w:cstheme="minorHAnsi"/>
        </w:rPr>
      </w:pPr>
      <w:r w:rsidRPr="00735BF7">
        <w:rPr>
          <w:rFonts w:cstheme="minorHAnsi"/>
        </w:rPr>
        <w:t>poskytnutí neinvestičních a investičních příspěvků příspěvkovým organizacím zřízeným statutárním městem Chomutov pro rok 2025 dle důvodové zprávy, včetně limitu mzdových prostředků příspěvkových organizací města</w:t>
      </w:r>
    </w:p>
    <w:p w:rsidR="00735BF7" w:rsidRDefault="00735BF7" w:rsidP="00680464"/>
    <w:p w:rsidR="00735BF7" w:rsidRPr="00576C06" w:rsidRDefault="00735BF7" w:rsidP="00735BF7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735BF7" w:rsidRDefault="00735BF7" w:rsidP="00B40C02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35BF7" w:rsidRDefault="00735BF7" w:rsidP="00B40C02">
      <w:pPr>
        <w:spacing w:after="0"/>
        <w:rPr>
          <w:rFonts w:cstheme="minorHAnsi"/>
        </w:rPr>
      </w:pPr>
      <w:r w:rsidRPr="00735BF7">
        <w:rPr>
          <w:rFonts w:cstheme="minorHAnsi"/>
        </w:rPr>
        <w:t>Radě statutárního města Chomutova uložit odvod dle § 28 odst. 9 písm. a) zákona č. 250/2000 Sb., o rozpočtových pravidlech územních rozpočtů, ve znění pozdějších předpisů, z odpisů nemovitostí pro školy a školská zařízení do rozpočtu zřizovatele dle důvodové zprávy</w:t>
      </w:r>
    </w:p>
    <w:p w:rsidR="00735BF7" w:rsidRDefault="00735BF7" w:rsidP="00680464"/>
    <w:p w:rsidR="00735BF7" w:rsidRPr="00576C06" w:rsidRDefault="00735BF7" w:rsidP="00735BF7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735BF7" w:rsidRDefault="00735BF7" w:rsidP="00722E29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35BF7" w:rsidRDefault="00735BF7" w:rsidP="00722E29">
      <w:pPr>
        <w:spacing w:after="0"/>
        <w:rPr>
          <w:rFonts w:cstheme="minorHAnsi"/>
        </w:rPr>
      </w:pPr>
      <w:r w:rsidRPr="00735BF7">
        <w:rPr>
          <w:rFonts w:cstheme="minorHAnsi"/>
        </w:rPr>
        <w:t>Radě statutárního města Chomutova uložit odvod dle § 28 odst. 9 písm. b) zákona č. 250/2000 Sb., o rozpočtových pravidlech územních rozpočtů, ve znění pozdějších předpisů pro Technické služby města Chomutova, IČO 00079065, se sídlem nám. 1. máje 89, 430 01 Chomutov, odvod z fondu investic do rozpočtu zřizovatele roku 2025, ve výši 15.000.000 Kč, dle důvodové zprávy</w:t>
      </w:r>
    </w:p>
    <w:p w:rsidR="00735BF7" w:rsidRDefault="00735BF7" w:rsidP="00680464"/>
    <w:p w:rsidR="00722E29" w:rsidRDefault="00722E29" w:rsidP="00680464"/>
    <w:p w:rsidR="00735BF7" w:rsidRPr="00576C06" w:rsidRDefault="00735BF7" w:rsidP="00735BF7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735BF7" w:rsidRDefault="00735BF7" w:rsidP="00722E29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35BF7" w:rsidRDefault="00735BF7" w:rsidP="00722E29">
      <w:pPr>
        <w:spacing w:after="0"/>
        <w:rPr>
          <w:rFonts w:cstheme="minorHAnsi"/>
        </w:rPr>
      </w:pPr>
      <w:r w:rsidRPr="00735BF7">
        <w:rPr>
          <w:rFonts w:cstheme="minorHAnsi"/>
        </w:rPr>
        <w:t>schválit poskytnutí účelového investičního příspěvku na rok 2025 pro Sociální služby Chomutov, příspěvkovou organizaci, IČ 46789944, se sídlem Písečná 5030, 430 04 Chomutov ve výši 2.000.000 Kč na rekonstrukci objektu v ul. Kostnická čp. 4088 - ÚZ 807</w:t>
      </w:r>
    </w:p>
    <w:p w:rsidR="00735BF7" w:rsidRDefault="00735BF7" w:rsidP="00735BF7"/>
    <w:p w:rsidR="00735BF7" w:rsidRPr="00576C06" w:rsidRDefault="00735BF7" w:rsidP="00735BF7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lastRenderedPageBreak/>
        <w:t>Rada statutárního města Chomutova</w:t>
      </w:r>
    </w:p>
    <w:p w:rsidR="00735BF7" w:rsidRDefault="00735BF7" w:rsidP="00722E29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35BF7" w:rsidRPr="00735BF7" w:rsidRDefault="00735BF7" w:rsidP="00722E29">
      <w:pPr>
        <w:spacing w:after="0"/>
        <w:rPr>
          <w:rFonts w:cstheme="minorHAnsi"/>
        </w:rPr>
      </w:pPr>
      <w:r w:rsidRPr="00735BF7">
        <w:rPr>
          <w:rFonts w:cstheme="minorHAnsi"/>
        </w:rPr>
        <w:t>schválit:</w:t>
      </w:r>
    </w:p>
    <w:p w:rsidR="00735BF7" w:rsidRPr="00735BF7" w:rsidRDefault="00735BF7" w:rsidP="00735BF7">
      <w:pPr>
        <w:rPr>
          <w:rFonts w:cstheme="minorHAnsi"/>
        </w:rPr>
      </w:pPr>
      <w:r w:rsidRPr="00735BF7">
        <w:rPr>
          <w:rFonts w:cstheme="minorHAnsi"/>
        </w:rPr>
        <w:t xml:space="preserve">a) uzavření smlouvy o závazku veřejné služby a vyrovnávací platbě za jeho výkon </w:t>
      </w:r>
      <w:proofErr w:type="gramStart"/>
      <w:r w:rsidRPr="00735BF7">
        <w:rPr>
          <w:rFonts w:cstheme="minorHAnsi"/>
        </w:rPr>
        <w:t>2025 - 2026</w:t>
      </w:r>
      <w:proofErr w:type="gramEnd"/>
      <w:r w:rsidRPr="00735BF7">
        <w:rPr>
          <w:rFonts w:cstheme="minorHAnsi"/>
        </w:rPr>
        <w:t>, na rok 2025 ve výši 77.000.000,- Kč, se společností KULTURA A SPORT CHOMUTOV s.r.o., IČ 47308095, se sídlem Chomutov 430 01, Boženy Němcové 552/32, dle přílohy důvodové zprávy,</w:t>
      </w:r>
    </w:p>
    <w:p w:rsidR="00735BF7" w:rsidRPr="00735BF7" w:rsidRDefault="00735BF7" w:rsidP="00735BF7">
      <w:pPr>
        <w:rPr>
          <w:rFonts w:cstheme="minorHAnsi"/>
        </w:rPr>
      </w:pPr>
    </w:p>
    <w:p w:rsidR="00735BF7" w:rsidRPr="00735BF7" w:rsidRDefault="00735BF7" w:rsidP="00735BF7">
      <w:pPr>
        <w:rPr>
          <w:rFonts w:cstheme="minorHAnsi"/>
        </w:rPr>
      </w:pPr>
      <w:r w:rsidRPr="00735BF7">
        <w:rPr>
          <w:rFonts w:cstheme="minorHAnsi"/>
        </w:rPr>
        <w:t>b) uzavření smlouvy o poskytnutí účelové neinvestiční dotace z rozpočtu statutárního města Chomutova na rok 2025</w:t>
      </w:r>
    </w:p>
    <w:p w:rsidR="00735BF7" w:rsidRDefault="00735BF7" w:rsidP="00735BF7">
      <w:pPr>
        <w:rPr>
          <w:rFonts w:cstheme="minorHAnsi"/>
        </w:rPr>
      </w:pPr>
      <w:r w:rsidRPr="00735BF7">
        <w:rPr>
          <w:rFonts w:cstheme="minorHAnsi"/>
        </w:rPr>
        <w:t>v celkové výši 5.000.000,- Kč, se společností KULTURA A SPORT CHOMUTOV s.r.o., IČ 47308095, se sídlem Chomutov 430 01, Boženy Němcové 552/32, dle přílohy důvodové zprávy.</w:t>
      </w:r>
    </w:p>
    <w:p w:rsidR="00735BF7" w:rsidRDefault="00735BF7" w:rsidP="00735BF7"/>
    <w:p w:rsidR="00735BF7" w:rsidRPr="00576C06" w:rsidRDefault="00735BF7" w:rsidP="00735BF7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735BF7" w:rsidRDefault="00735BF7" w:rsidP="00722E29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35BF7" w:rsidRDefault="00735BF7" w:rsidP="00722E29">
      <w:pPr>
        <w:spacing w:after="0"/>
        <w:rPr>
          <w:rFonts w:cstheme="minorHAnsi"/>
        </w:rPr>
      </w:pPr>
      <w:r w:rsidRPr="00735BF7">
        <w:rPr>
          <w:rFonts w:cstheme="minorHAnsi"/>
        </w:rPr>
        <w:t>schválit uzavření dodatku č. 10 ke smlouvě o veřejných službách v přepravě cestujících na území statutárního města Chomutov a o kompenzaci za tyto služby ze dne 4.1.2018 se společností Dopravní podnik měst Chomutova a Jirkova a.s., IČ 64053466, se sídlem Chomutov 430 01, Školní 999/6, dle přílohy důvodové zprávy, s kompenzací za služby pro rok 2025 ve výši 101.470.100,- Kč.</w:t>
      </w:r>
    </w:p>
    <w:p w:rsidR="00735BF7" w:rsidRDefault="00735BF7" w:rsidP="00735BF7"/>
    <w:p w:rsidR="00735BF7" w:rsidRPr="00576C06" w:rsidRDefault="00735BF7" w:rsidP="00735BF7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735BF7" w:rsidRDefault="00735BF7" w:rsidP="00722E29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35BF7" w:rsidRDefault="00735BF7" w:rsidP="00722E29">
      <w:pPr>
        <w:spacing w:after="0"/>
      </w:pPr>
      <w:r w:rsidRPr="00735BF7">
        <w:rPr>
          <w:rFonts w:cstheme="minorHAnsi"/>
        </w:rPr>
        <w:t>uložit Radě statutárního města Chomutova, při působnosti valné hromady společnosti T e p l o Chomutov s.r.o., IČO 61538647, se sídlem Jakoubka ze Stříbra 112/3, 430 01 Chomutov, schválení převodu finančních prostředků z kumulovaného zisku předchozích let ve výši 25.000.000,- Kč</w:t>
      </w:r>
    </w:p>
    <w:p w:rsidR="00435DB6" w:rsidRDefault="00435DB6" w:rsidP="00435DB6">
      <w:pPr>
        <w:rPr>
          <w:rFonts w:cstheme="minorHAnsi"/>
          <w:b/>
          <w:color w:val="000000"/>
          <w:shd w:val="clear" w:color="auto" w:fill="FFFFFF"/>
        </w:rPr>
      </w:pPr>
    </w:p>
    <w:p w:rsidR="00435DB6" w:rsidRPr="00576C06" w:rsidRDefault="00435DB6" w:rsidP="00435DB6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435DB6" w:rsidRDefault="00435DB6" w:rsidP="00722E29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35BF7" w:rsidRDefault="00435DB6" w:rsidP="00722E29">
      <w:pPr>
        <w:spacing w:after="0"/>
        <w:rPr>
          <w:rFonts w:cstheme="minorHAnsi"/>
        </w:rPr>
      </w:pPr>
      <w:r w:rsidRPr="00435DB6">
        <w:rPr>
          <w:rFonts w:cstheme="minorHAnsi"/>
        </w:rPr>
        <w:t>schválit příjem ze zisku společnosti T e p l o Chomutov s.r.o., IČO 61538647, se sídlem Jakoubka ze Stříbra 112/3, 430 01 Chomutov do rozpočtu roku 2025 ve výši 25.000.000 Kč</w:t>
      </w:r>
    </w:p>
    <w:p w:rsidR="00722E29" w:rsidRDefault="00722E29" w:rsidP="00722E29">
      <w:pPr>
        <w:spacing w:after="0"/>
        <w:rPr>
          <w:rFonts w:cstheme="minorHAnsi"/>
        </w:rPr>
      </w:pPr>
    </w:p>
    <w:p w:rsidR="00722E29" w:rsidRDefault="00722E29" w:rsidP="00722E29">
      <w:pPr>
        <w:spacing w:after="0"/>
        <w:rPr>
          <w:rFonts w:cstheme="minorHAnsi"/>
        </w:rPr>
      </w:pPr>
    </w:p>
    <w:p w:rsidR="00722E29" w:rsidRDefault="00722E29" w:rsidP="00722E29">
      <w:pPr>
        <w:spacing w:after="0"/>
        <w:rPr>
          <w:rFonts w:cstheme="minorHAnsi"/>
        </w:rPr>
      </w:pPr>
      <w:bookmarkStart w:id="0" w:name="_GoBack"/>
      <w:bookmarkEnd w:id="0"/>
    </w:p>
    <w:p w:rsidR="00722E29" w:rsidRDefault="00722E29" w:rsidP="00722E29">
      <w:pPr>
        <w:spacing w:after="0"/>
        <w:rPr>
          <w:rFonts w:cstheme="minorHAnsi"/>
        </w:rPr>
      </w:pPr>
    </w:p>
    <w:p w:rsidR="00722E29" w:rsidRDefault="00722E29" w:rsidP="00722E29">
      <w:pPr>
        <w:spacing w:after="0"/>
        <w:rPr>
          <w:rFonts w:cstheme="minorHAnsi"/>
        </w:rPr>
      </w:pPr>
    </w:p>
    <w:p w:rsidR="00435DB6" w:rsidRPr="00576C06" w:rsidRDefault="00435DB6" w:rsidP="00435DB6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435DB6" w:rsidRDefault="00435DB6" w:rsidP="00722E29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22E29" w:rsidRPr="00722E29" w:rsidRDefault="00722E29" w:rsidP="00722E29">
      <w:pPr>
        <w:spacing w:after="0"/>
        <w:rPr>
          <w:rFonts w:cstheme="minorHAnsi"/>
        </w:rPr>
      </w:pPr>
      <w:r w:rsidRPr="00722E29">
        <w:rPr>
          <w:rFonts w:cstheme="minorHAnsi"/>
        </w:rPr>
        <w:t>schválit rozpočty:</w:t>
      </w:r>
    </w:p>
    <w:p w:rsidR="00722E29" w:rsidRPr="00722E29" w:rsidRDefault="00722E29" w:rsidP="00722E29">
      <w:pPr>
        <w:rPr>
          <w:rFonts w:cstheme="minorHAnsi"/>
        </w:rPr>
      </w:pPr>
      <w:r w:rsidRPr="00722E29">
        <w:rPr>
          <w:rFonts w:cstheme="minorHAnsi"/>
        </w:rPr>
        <w:t>- sociálního fondu,</w:t>
      </w:r>
    </w:p>
    <w:p w:rsidR="00722E29" w:rsidRPr="00722E29" w:rsidRDefault="00722E29" w:rsidP="00722E29">
      <w:pPr>
        <w:rPr>
          <w:rFonts w:cstheme="minorHAnsi"/>
        </w:rPr>
      </w:pPr>
      <w:r w:rsidRPr="00722E29">
        <w:rPr>
          <w:rFonts w:cstheme="minorHAnsi"/>
        </w:rPr>
        <w:t>- dotačního fondu rady</w:t>
      </w:r>
    </w:p>
    <w:p w:rsidR="00435DB6" w:rsidRDefault="00722E29" w:rsidP="00722E29">
      <w:pPr>
        <w:rPr>
          <w:rFonts w:cstheme="minorHAnsi"/>
        </w:rPr>
      </w:pPr>
      <w:r w:rsidRPr="00722E29">
        <w:rPr>
          <w:rFonts w:cstheme="minorHAnsi"/>
        </w:rPr>
        <w:t>pro rok 2025 dle důvodové zprávy.</w:t>
      </w:r>
    </w:p>
    <w:p w:rsidR="00722E29" w:rsidRDefault="00722E29" w:rsidP="00722E29"/>
    <w:p w:rsidR="00722E29" w:rsidRPr="00576C06" w:rsidRDefault="00722E29" w:rsidP="00722E29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722E29" w:rsidRDefault="00722E29" w:rsidP="00722E29">
      <w:pPr>
        <w:pStyle w:val="Odstavecseseznamem"/>
        <w:numPr>
          <w:ilvl w:val="0"/>
          <w:numId w:val="1"/>
        </w:numPr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22E29" w:rsidRDefault="00722E29" w:rsidP="00722E29">
      <w:pPr>
        <w:pStyle w:val="Odstavecseseznamem"/>
        <w:ind w:left="0"/>
        <w:rPr>
          <w:rFonts w:cstheme="minorHAnsi"/>
        </w:rPr>
      </w:pPr>
      <w:r w:rsidRPr="00722E29">
        <w:rPr>
          <w:rFonts w:cstheme="minorHAnsi"/>
        </w:rPr>
        <w:t>schválit kompetenci Radě statutárního města Chomutova k provádění rozpočtových opatření dle § 16 zákona č. 250/2000 Sb., o rozpočtových pravidlech územních rozpočtů, ve znění pozdějších předpisů, mimo použití finančních prostředků z nespecifikované rezervy a třídy financování, s tím, že informace o rozpočtových opatřeních provedených Radou města Chomutova budou předkládány Zastupitelstvu města Chomutova při hodnocení plnění rozpočtu města.</w:t>
      </w:r>
    </w:p>
    <w:p w:rsidR="00722E29" w:rsidRPr="00722E29" w:rsidRDefault="00722E29" w:rsidP="00722E29">
      <w:pPr>
        <w:pStyle w:val="Odstavecseseznamem"/>
        <w:ind w:left="0"/>
        <w:rPr>
          <w:rFonts w:cstheme="minorHAnsi"/>
        </w:rPr>
      </w:pPr>
    </w:p>
    <w:p w:rsidR="00722E29" w:rsidRPr="00576C06" w:rsidRDefault="00722E29" w:rsidP="00722E29">
      <w:pPr>
        <w:rPr>
          <w:rFonts w:cstheme="minorHAnsi"/>
          <w:b/>
          <w:color w:val="000000"/>
          <w:shd w:val="clear" w:color="auto" w:fill="FFFFFF"/>
        </w:rPr>
      </w:pPr>
      <w:r w:rsidRPr="00576C06">
        <w:rPr>
          <w:rFonts w:cstheme="minorHAnsi"/>
          <w:b/>
          <w:color w:val="000000"/>
          <w:shd w:val="clear" w:color="auto" w:fill="FFFFFF"/>
        </w:rPr>
        <w:t>Rada statutárního města Chomutova</w:t>
      </w:r>
    </w:p>
    <w:p w:rsidR="00722E29" w:rsidRDefault="00722E29" w:rsidP="00722E29">
      <w:pPr>
        <w:pStyle w:val="Odstavecseseznamem"/>
        <w:numPr>
          <w:ilvl w:val="0"/>
          <w:numId w:val="1"/>
        </w:numPr>
        <w:rPr>
          <w:rFonts w:cstheme="minorHAnsi"/>
          <w:b/>
        </w:rPr>
      </w:pPr>
      <w:r w:rsidRPr="00576C06">
        <w:rPr>
          <w:rFonts w:cstheme="minorHAnsi"/>
          <w:b/>
        </w:rPr>
        <w:t>doporučuje ZSMCH</w:t>
      </w:r>
    </w:p>
    <w:p w:rsidR="00722E29" w:rsidRPr="00722E29" w:rsidRDefault="00722E29" w:rsidP="00722E29">
      <w:pPr>
        <w:pStyle w:val="Odstavecseseznamem"/>
        <w:ind w:left="0"/>
        <w:rPr>
          <w:rFonts w:cstheme="minorHAnsi"/>
        </w:rPr>
      </w:pPr>
      <w:r w:rsidRPr="00722E29">
        <w:rPr>
          <w:rFonts w:cstheme="minorHAnsi"/>
        </w:rPr>
        <w:t xml:space="preserve">schválit kompetenci Radě statutárního města Chomutova ke schvalování rozpočtových akcí dle předpokládaného celkového objemu výdajů </w:t>
      </w:r>
      <w:proofErr w:type="spellStart"/>
      <w:r w:rsidRPr="00722E29">
        <w:rPr>
          <w:rFonts w:cstheme="minorHAnsi"/>
        </w:rPr>
        <w:t>orj</w:t>
      </w:r>
      <w:proofErr w:type="spellEnd"/>
      <w:r w:rsidRPr="00722E29">
        <w:rPr>
          <w:rFonts w:cstheme="minorHAnsi"/>
        </w:rPr>
        <w:t>. 03 nepřesahující 10 mil. Kč (bez DPH) s výjimkou pořízení nemovitých věcí.</w:t>
      </w:r>
    </w:p>
    <w:p w:rsidR="00435DB6" w:rsidRDefault="00435DB6" w:rsidP="00735BF7"/>
    <w:sectPr w:rsidR="00435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54637"/>
    <w:multiLevelType w:val="hybridMultilevel"/>
    <w:tmpl w:val="46DE1D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92BAA"/>
    <w:multiLevelType w:val="hybridMultilevel"/>
    <w:tmpl w:val="45486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B7F7E"/>
    <w:multiLevelType w:val="hybridMultilevel"/>
    <w:tmpl w:val="22B6FC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64702"/>
    <w:multiLevelType w:val="hybridMultilevel"/>
    <w:tmpl w:val="DFAA30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3310"/>
    <w:multiLevelType w:val="hybridMultilevel"/>
    <w:tmpl w:val="AC48B7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92E0E"/>
    <w:multiLevelType w:val="hybridMultilevel"/>
    <w:tmpl w:val="95B25B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52B12"/>
    <w:multiLevelType w:val="hybridMultilevel"/>
    <w:tmpl w:val="CAA80C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94C23"/>
    <w:multiLevelType w:val="hybridMultilevel"/>
    <w:tmpl w:val="6E54EC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976B2"/>
    <w:multiLevelType w:val="hybridMultilevel"/>
    <w:tmpl w:val="64DA9D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91A01"/>
    <w:multiLevelType w:val="hybridMultilevel"/>
    <w:tmpl w:val="E67840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31A76"/>
    <w:multiLevelType w:val="hybridMultilevel"/>
    <w:tmpl w:val="8B9A1A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A0EB0"/>
    <w:multiLevelType w:val="hybridMultilevel"/>
    <w:tmpl w:val="84AC45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13CC0"/>
    <w:multiLevelType w:val="hybridMultilevel"/>
    <w:tmpl w:val="0D8E43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55DF9"/>
    <w:multiLevelType w:val="hybridMultilevel"/>
    <w:tmpl w:val="22B6FC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D6A64"/>
    <w:multiLevelType w:val="hybridMultilevel"/>
    <w:tmpl w:val="22B6FC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F46C8"/>
    <w:multiLevelType w:val="hybridMultilevel"/>
    <w:tmpl w:val="745ECF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67CA"/>
    <w:multiLevelType w:val="hybridMultilevel"/>
    <w:tmpl w:val="3D4C07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14"/>
  </w:num>
  <w:num w:numId="5">
    <w:abstractNumId w:val="15"/>
  </w:num>
  <w:num w:numId="6">
    <w:abstractNumId w:val="0"/>
  </w:num>
  <w:num w:numId="7">
    <w:abstractNumId w:val="9"/>
  </w:num>
  <w:num w:numId="8">
    <w:abstractNumId w:val="11"/>
  </w:num>
  <w:num w:numId="9">
    <w:abstractNumId w:val="8"/>
  </w:num>
  <w:num w:numId="10">
    <w:abstractNumId w:val="6"/>
  </w:num>
  <w:num w:numId="11">
    <w:abstractNumId w:val="16"/>
  </w:num>
  <w:num w:numId="12">
    <w:abstractNumId w:val="3"/>
  </w:num>
  <w:num w:numId="13">
    <w:abstractNumId w:val="4"/>
  </w:num>
  <w:num w:numId="14">
    <w:abstractNumId w:val="7"/>
  </w:num>
  <w:num w:numId="15">
    <w:abstractNumId w:val="1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3E"/>
    <w:rsid w:val="0033653E"/>
    <w:rsid w:val="00393C23"/>
    <w:rsid w:val="00435DB6"/>
    <w:rsid w:val="004B6B59"/>
    <w:rsid w:val="00576C06"/>
    <w:rsid w:val="00680464"/>
    <w:rsid w:val="00722E29"/>
    <w:rsid w:val="00735BF7"/>
    <w:rsid w:val="00B4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D43FA"/>
  <w15:chartTrackingRefBased/>
  <w15:docId w15:val="{03D29CAB-8B2E-4AEE-B8C5-A3A7278E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6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885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7</cp:revision>
  <dcterms:created xsi:type="dcterms:W3CDTF">2024-10-31T10:13:00Z</dcterms:created>
  <dcterms:modified xsi:type="dcterms:W3CDTF">2024-10-31T10:30:00Z</dcterms:modified>
</cp:coreProperties>
</file>