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3" w:rsidRDefault="00750C43" w:rsidP="00750C43">
      <w:pPr>
        <w:pStyle w:val="Default"/>
      </w:pPr>
    </w:p>
    <w:p w:rsidR="007505E1" w:rsidRDefault="00750C43" w:rsidP="00750C43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>
        <w:t xml:space="preserve"> </w:t>
      </w:r>
      <w:r>
        <w:rPr>
          <w:b/>
          <w:bCs/>
          <w:sz w:val="28"/>
          <w:szCs w:val="28"/>
        </w:rPr>
        <w:t>Zákon č. 634/2004 Sb., o správních poplatcích (sazebník)</w:t>
      </w:r>
    </w:p>
    <w:p w:rsidR="00DA5FAA" w:rsidRP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DA5FAA">
        <w:rPr>
          <w:rFonts w:ascii="Arial" w:eastAsia="Times New Roman" w:hAnsi="Arial" w:cs="Arial"/>
          <w:b/>
          <w:bCs/>
          <w:color w:val="08A8F8"/>
          <w:lang w:eastAsia="cs-CZ"/>
        </w:rPr>
        <w:t>Položka 17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9"/>
        <w:gridCol w:w="1320"/>
        <w:gridCol w:w="1481"/>
      </w:tblGrid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Vydání rozhodnutí o umístění stavby nebo zařízení anebo vydání rozhodnutí o změně vlivu užívání stavby na území</w:t>
            </w:r>
            <w:hyperlink r:id="rId5" w:anchor="f2888339" w:history="1"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14</w:t>
              </w:r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lang w:eastAsia="cs-CZ"/>
                </w:rPr>
                <w:t>)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ke stavbě pro bydlení</w:t>
            </w:r>
            <w:hyperlink r:id="rId6" w:anchor="f2888340" w:history="1"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15</w:t>
              </w:r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lang w:eastAsia="cs-CZ"/>
                </w:rPr>
                <w:t>)</w:t>
              </w:r>
            </w:hyperlink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 nejvýše 3 byty nebo ke stavbě pro rodinnou rekreaci</w:t>
            </w:r>
            <w:hyperlink r:id="rId7" w:anchor="f2888340" w:history="1"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15</w:t>
              </w:r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lang w:eastAsia="cs-CZ"/>
                </w:rPr>
                <w:t>)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ke stavbě pro bydlení</w:t>
            </w:r>
            <w:hyperlink r:id="rId8" w:anchor="f2888340" w:history="1"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15</w:t>
              </w:r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lang w:eastAsia="cs-CZ"/>
                </w:rPr>
                <w:t>)</w:t>
              </w:r>
            </w:hyperlink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 více než 3 byty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ke stavbě, která plní doplňkovou funkci ke stavbě uvedené v písmenu a) nebo b) s výjimkou stavby garáže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ke stavbě garáže nejvýše se 3 stáními nebo řadových garáží, vinných sklepů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 a</w:t>
            </w:r>
          </w:p>
        </w:tc>
      </w:tr>
      <w:tr w:rsidR="00DA5FAA" w:rsidRPr="00DA5FAA" w:rsidTr="00DA5F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Kč za čtvrté a každé další stání, nejvýše Kč 5000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e) ke stavbám, které nevyžadují stavební povolení ani ohlášení, nebo ke stavbám, které vyžadují ohlášení a nejsou uvedené v písmenu a) nebo b)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f) ke stavbě neuvedené v písmenech a) až 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g) ke stavbě studny nebo vodního díla určeného pro čištění odpadních vod do kapacity 50 ekvivalentních obyvatel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h) ke stavbám vodních děl neuvedených v písmenu 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Vydání rozhodnutí o změně využití území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do výměry 5000 m</w:t>
            </w:r>
            <w:r w:rsidRPr="00DA5F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včetně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nad výměru 5000 m</w:t>
            </w:r>
            <w:r w:rsidRPr="00DA5FA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Vydání rozhodnutí o dělení nebo scelování pozemků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Vydání rozhodnutí o ochranném pásmu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Vydání rozhodnutí o povolení výjimky z obecných požadavků na využívání území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Vydání regulačního plánu na žádost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</w:t>
            </w:r>
          </w:p>
        </w:tc>
      </w:tr>
      <w:tr w:rsidR="00DA5FAA" w:rsidRPr="00DA5FAA" w:rsidTr="00DA5FA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</w:p>
        </w:tc>
      </w:tr>
      <w:tr w:rsidR="00DA5FAA" w:rsidRPr="00DA5FAA" w:rsidTr="00DA5FA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poplatku je osvobozeno vydání územního rozhodnutí nebo uzavření veřejnoprávní smlouvy územní rozhodnutí nahrazující v případě staveb pozemních komunikací a veřejně prospěšných staveb realizovaných státem nebo územním samosprávným celkem.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Poznámky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Je-li jedním územním rozhodnutím nebo územním souhlasem nebo veřejnoprávní smlouvou nebo společným územním souhlasem a souhlasem s provedením ohlášeného stavebního záměru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umisťováno více staveb, které jsou uvedeny pod různými písmeny této položky, vybírá se poplatek ve výši součtu sazeb poplatků stanovených v jednotlivých písmenech této položky.</w:t>
            </w:r>
          </w:p>
          <w:p w:rsidR="00750C43" w:rsidRPr="00DA5FAA" w:rsidRDefault="00750C43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2. Za vydání územního rozhodnutí ve zjednodušeném územním řízení vybere správní úřad poplatek ve výši poloviny sazby příslušného poplatku.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Za vydání územního souhlasu vybere správní úřad poplatek ve výši poloviny sazby příslušného poplatku.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Za uzavření veřejnoprávní smlouvy16) vybere správní úřad poplatek ve výši poloviny sazby příslušného poplatku.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Za vydání změny územního rozhodnutí vybere správní úřad poplatek ve výši poloviny sazby příslušného poplatku.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Za vydání rozhodnutí o prodloužení doby platnosti územního rozhodnutí vybere správní úřad poplatek ve výši poloviny sazby příslušného poplatku.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Za vydání společného rozhodnutí podle správního řádu vybere správní úřad poplatek ve výši součtu sazeb poplatků stanovených v příslušných bodech této položky, popřípadě této položky a položky 18.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Za uzavření společné veřejnoprávní smlouvy o umístění stavby a o provedení stavby vybere správní úřad poplatek ve výši součtu sazeb poplatků stanovených za uzavření veřejnoprávní smlouvy o umístění stavby a za uzavření veřejnoprávní smlouvy o provedení stavby.</w:t>
            </w:r>
          </w:p>
        </w:tc>
      </w:tr>
      <w:tr w:rsidR="00DA5FAA" w:rsidRPr="00DA5FAA" w:rsidTr="00DA5FA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 Za vydání společného územního souhlasu a souhlasu s provedením ohlášeného stavebního záměru vybere správní úřad poplatek ve výši součtu polovin sazeb příslušných poplatků.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 Správním úřadem příslušným k vybrání poplatku podle této položky je i újezdní úřad ve smyslu § 16 odst. 1 stavebního zákona a obvodní báňský úřad ve smyslu § 16 odst. 3 stavebního zákona.</w:t>
            </w:r>
          </w:p>
        </w:tc>
      </w:tr>
    </w:tbl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</w:p>
    <w:p w:rsid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bookmarkStart w:id="0" w:name="_GoBack"/>
      <w:bookmarkEnd w:id="0"/>
    </w:p>
    <w:p w:rsidR="00DA5FAA" w:rsidRPr="00DA5FAA" w:rsidRDefault="00DA5FAA" w:rsidP="00DA5FA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DA5FAA">
        <w:rPr>
          <w:rFonts w:ascii="Arial" w:eastAsia="Times New Roman" w:hAnsi="Arial" w:cs="Arial"/>
          <w:b/>
          <w:bCs/>
          <w:color w:val="08A8F8"/>
          <w:lang w:eastAsia="cs-CZ"/>
        </w:rPr>
        <w:t>Položka 18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  <w:gridCol w:w="1275"/>
        <w:gridCol w:w="1275"/>
      </w:tblGrid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Vydání stavebního povolení nebo společného povolení, kterým se stavba umisťuje a povoluje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ke stavbě pro bydlení</w:t>
            </w:r>
            <w:hyperlink r:id="rId9" w:anchor="f2888340" w:history="1"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15</w:t>
              </w:r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lang w:eastAsia="cs-CZ"/>
                </w:rPr>
                <w:t>)</w:t>
              </w:r>
            </w:hyperlink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 nejvýše 3 byty nebo ke stavbě pro rodinnou rekreaci</w:t>
            </w:r>
            <w:hyperlink r:id="rId10" w:anchor="f2888340" w:history="1"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15</w:t>
              </w:r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lang w:eastAsia="cs-CZ"/>
                </w:rPr>
                <w:t>)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b) ke stavbě pro bydlení</w:t>
            </w:r>
            <w:hyperlink r:id="rId11" w:anchor="f2888340" w:history="1"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vertAlign w:val="superscript"/>
                  <w:lang w:eastAsia="cs-CZ"/>
                </w:rPr>
                <w:t>15</w:t>
              </w:r>
              <w:r w:rsidRPr="00DA5FAA">
                <w:rPr>
                  <w:rFonts w:ascii="Arial" w:eastAsia="Times New Roman" w:hAnsi="Arial" w:cs="Arial"/>
                  <w:b/>
                  <w:bCs/>
                  <w:color w:val="05507A"/>
                  <w:sz w:val="20"/>
                  <w:szCs w:val="20"/>
                  <w:lang w:eastAsia="cs-CZ"/>
                </w:rPr>
                <w:t>)</w:t>
              </w:r>
            </w:hyperlink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s více než 3 byty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c) ke stavbě, která plní doplňkovou funkci ke stavbě uvedené v písmenu a) nebo b) s výjimkou stavby garáže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d) ke stavbě garáže nejvýše se 3 stáními nebo řadových garáží, vinných sklepů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 a</w:t>
            </w:r>
          </w:p>
        </w:tc>
      </w:tr>
      <w:tr w:rsidR="00DA5FAA" w:rsidRPr="00DA5FAA" w:rsidTr="00DA5FA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 Kč za čtvrté a každé další stání, nejvýše Kč 5000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e) ke stavbě vyžadující ohlášení, o které stavební úřad rozhodl usnesením, že ohlášený stavební záměr projedná ve stavebním řízení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f) ke stavbě neuvedené v písmenech a) až 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g) ke stavbě studny nebo vodního díla určeného pro čištění odpadních vod do kapacity 50 ekvivalentních obyvatel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h) ke stavbám vodních děl neuvedených v písmenu g)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Vydání rozhodnutí o prodloužení platnosti stavebního povolení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Vydání souhlasu s ohlášenou stavbou uvedenou v § 104 odst. 1 písm. a) až e) stavebního zákona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Vydání souhlasu s ohlášeným stavebním záměrem neuvedeným v bodě 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Vydání rozhodnutí o povolení změny stavby před jejím dokončením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Vydání souhlasu se změnou stavby před jejím dokončením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7. Vydání rozhodnutí o povolení užívání stavby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Vydání rozhodnutí o povolení předčasného užívání stavby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 Vydání rozhodnutí o povolení zkušebního provozu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10. Vydání rozhodnutí o povolení změny v užívání stavby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 Vydání souhlasu se změnou v užívání stavby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12. Vydání rozhodnutí o povolení odstranění stavby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 Vydání souhlasu s odstraněním stavby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Vydání rozhodnutí o povolení výjimky z obecných technických požadavků na stavby nebo z obecných technických požadavků na bezbariérové užívání staveb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15. Ověření dokumentace skutečného provedení stavby nebo ověření zjednodušené dokumentace skutečného provedení stavby (pasportu)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16. Přijetí žádosti o jmenování autorizovaným inspektorem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</w:t>
            </w:r>
          </w:p>
        </w:tc>
      </w:tr>
      <w:tr w:rsidR="00DA5FAA" w:rsidRPr="00DA5FAA" w:rsidTr="00DA5FAA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17. Přijetí žádosti právnické osoby o souhlas ministerstva s vykonáváním činnosti autorizovaného inspektora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Osvobození</w:t>
            </w: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Od poplatku je osvobozeno vydání stavebního povolení ke změně stavby pro bydlení z důvodu ztíženého užívání této stavby občanovi se zvlášť těžkým zdravotním postižením, kterému byly přiznány mimořádné výhody II. nebo III. stupně (držiteli průkazu ZTP nebo ZTP/P), má-li ve stavbě pro bydlení místo trvalého pobytu.</w:t>
            </w: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Od poplatku je osvobozeno vydání stavebního povolení nebo uzavření veřejnoprávní smlouvy stavební povolení nahrazující v případě staveb pozemních komunikací a veřejně prospěšných staveb realizovaných státem nebo územním samosprávným celkem.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Předmětem poplatku není</w:t>
            </w: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Ověření dokumentace skutečného provedení stavby pořizované z důvodu, že se nedochovala bez zavinění vlastníka např. zničení při požáru, povodni atd.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Poznámky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Je-li jedním stavebním povolením, společným povolením, kterým se stavba umisťuje a povoluje, nebo veřejnoprávní smlouvou povolováno provádění více staveb, které jsou uvedeny pod různými písmeny této položky, vybírá se poplatek ve výši součtu sazeb poplatků stanovených v jednotlivých písmenech této položky.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Za vydání stavebního povolení na změnu dokončené stavby uvedené v bodě 1 této položky vybere správní úřad poplatek ve výši poloviny sazby příslušného poplatku.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Za uzavření veřejnoprávní smlouvy o provedení stavby vybere správní úřad poplatek ve výši poloviny sazby příslušného poplatku.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Za vydání dodatečného povolení stavby vybere správní úřad poplatek ve výši součtu sazeb poplatků stanovených v příslušných bodech této položky a položky 17.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Za vydání společného rozhodnutí podle správního řádu vybere správní úřad poplatek ve výši součtu sazeb poplatků stanovených v příslušných bodech této položky, popřípadě této položky a položky 17.</w:t>
            </w:r>
          </w:p>
        </w:tc>
      </w:tr>
      <w:tr w:rsidR="00DA5FAA" w:rsidRPr="00DA5FAA" w:rsidTr="00DA5FAA">
        <w:tc>
          <w:tcPr>
            <w:tcW w:w="12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5FAA" w:rsidRPr="00DA5FAA" w:rsidRDefault="00DA5FAA" w:rsidP="00DA5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5F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 Správním úřadem příslušným k vybrání poplatku podle této položky je i speciální stavební úřad ve smyslu § 15 odst. 1 stavebního zákona, újezdní úřad ve smyslu § 16 odst. 1 stavebního zákona a jiné stavební úřady ve smyslu § 16 odst. 2 a 3 stavebního zákona.</w:t>
            </w:r>
          </w:p>
        </w:tc>
      </w:tr>
    </w:tbl>
    <w:p w:rsidR="00F4425B" w:rsidRDefault="00F4425B"/>
    <w:sectPr w:rsidR="00F4425B" w:rsidSect="00DA5F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A"/>
    <w:rsid w:val="007505E1"/>
    <w:rsid w:val="00750C43"/>
    <w:rsid w:val="00DA5FAA"/>
    <w:rsid w:val="00F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5F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5FAA"/>
    <w:rPr>
      <w:color w:val="0000FF"/>
      <w:u w:val="single"/>
    </w:rPr>
  </w:style>
  <w:style w:type="paragraph" w:customStyle="1" w:styleId="Default">
    <w:name w:val="Default"/>
    <w:rsid w:val="0075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A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5F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5FAA"/>
    <w:rPr>
      <w:color w:val="0000FF"/>
      <w:u w:val="single"/>
    </w:rPr>
  </w:style>
  <w:style w:type="paragraph" w:customStyle="1" w:styleId="Default">
    <w:name w:val="Default"/>
    <w:rsid w:val="00750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4-634/zneni-20180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4-634/zneni-2018070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4-634/zneni-20180701" TargetMode="External"/><Relationship Id="rId11" Type="http://schemas.openxmlformats.org/officeDocument/2006/relationships/hyperlink" Target="https://www.zakonyprolidi.cz/cs/2004-634/zneni-20180701" TargetMode="External"/><Relationship Id="rId5" Type="http://schemas.openxmlformats.org/officeDocument/2006/relationships/hyperlink" Target="https://www.zakonyprolidi.cz/cs/2004-634/zneni-20180701" TargetMode="External"/><Relationship Id="rId10" Type="http://schemas.openxmlformats.org/officeDocument/2006/relationships/hyperlink" Target="https://www.zakonyprolidi.cz/cs/2004-634/zneni-20180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04-634/zneni-201807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Mekyňová Ivana</dc:creator>
  <cp:lastModifiedBy>Mekyňová Ivana</cp:lastModifiedBy>
  <cp:revision>2</cp:revision>
  <dcterms:created xsi:type="dcterms:W3CDTF">2018-05-24T08:49:00Z</dcterms:created>
  <dcterms:modified xsi:type="dcterms:W3CDTF">2018-05-24T12:24:00Z</dcterms:modified>
</cp:coreProperties>
</file>